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8F01" w14:textId="77777777" w:rsidR="00D91825" w:rsidRPr="00136EB0" w:rsidRDefault="00832602" w:rsidP="00447B6F">
      <w:pPr>
        <w:pBdr>
          <w:bottom w:val="single" w:sz="6" w:space="1" w:color="auto"/>
        </w:pBdr>
        <w:rPr>
          <w:rFonts w:ascii="Trebuchet MS" w:hAnsi="Trebuchet MS"/>
          <w:b/>
          <w:caps/>
          <w:sz w:val="32"/>
          <w:szCs w:val="32"/>
        </w:rPr>
      </w:pPr>
      <w:r>
        <w:rPr>
          <w:rFonts w:ascii="Trebuchet MS" w:hAnsi="Trebuchet MS"/>
          <w:b/>
          <w:caps/>
          <w:noProof/>
          <w:sz w:val="32"/>
          <w:szCs w:val="32"/>
          <w:lang w:eastAsia="ja-JP"/>
        </w:rPr>
        <w:drawing>
          <wp:inline distT="0" distB="0" distL="0" distR="0" wp14:anchorId="571EAF0C" wp14:editId="4F2E4E1A">
            <wp:extent cx="5715000" cy="952500"/>
            <wp:effectExtent l="0" t="0" r="0" b="0"/>
            <wp:docPr id="1" name="Picture 1" descr="HCA Logo with Text,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Logo with Text, green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14:paraId="4FC6D0CF" w14:textId="77777777" w:rsidR="00116C42" w:rsidRPr="00136EB0" w:rsidRDefault="00116C42" w:rsidP="00116C42">
      <w:pPr>
        <w:pStyle w:val="Heading1"/>
        <w:jc w:val="center"/>
        <w:rPr>
          <w:b w:val="0"/>
        </w:rPr>
      </w:pPr>
      <w:r>
        <w:rPr>
          <w:b w:val="0"/>
        </w:rPr>
        <w:t xml:space="preserve">The </w:t>
      </w:r>
      <w:r w:rsidRPr="00136EB0">
        <w:rPr>
          <w:b w:val="0"/>
        </w:rPr>
        <w:t>Heritage Crafts Association</w:t>
      </w:r>
    </w:p>
    <w:p w14:paraId="19457EED" w14:textId="77777777" w:rsidR="00116C42" w:rsidRDefault="00116C42" w:rsidP="00116C42">
      <w:pPr>
        <w:pStyle w:val="Heading1"/>
        <w:jc w:val="center"/>
        <w:rPr>
          <w:b w:val="0"/>
        </w:rPr>
      </w:pPr>
      <w:r w:rsidRPr="00136EB0">
        <w:rPr>
          <w:b w:val="0"/>
        </w:rPr>
        <w:t>Annual General Meeting</w:t>
      </w:r>
    </w:p>
    <w:p w14:paraId="1A2308E4" w14:textId="77777777" w:rsidR="00BB0ECD" w:rsidRDefault="00BB0ECD" w:rsidP="00447B6F">
      <w:pPr>
        <w:jc w:val="center"/>
      </w:pPr>
    </w:p>
    <w:p w14:paraId="4D18CE8C" w14:textId="6250F593" w:rsidR="003443A0" w:rsidRPr="00FA3224" w:rsidRDefault="00293C2F" w:rsidP="00116C42">
      <w:pPr>
        <w:jc w:val="center"/>
      </w:pPr>
      <w:r>
        <w:t>12.</w:t>
      </w:r>
      <w:r w:rsidR="00401F2C">
        <w:t>50</w:t>
      </w:r>
      <w:r>
        <w:t>pm</w:t>
      </w:r>
      <w:r w:rsidR="00447B6F" w:rsidRPr="00FA3224">
        <w:t xml:space="preserve">, </w:t>
      </w:r>
      <w:r w:rsidR="00D91825" w:rsidRPr="00FA3224">
        <w:t xml:space="preserve">Saturday </w:t>
      </w:r>
      <w:r>
        <w:t>24 March 2018</w:t>
      </w:r>
    </w:p>
    <w:p w14:paraId="4BB8A1C8" w14:textId="77777777" w:rsidR="00D91825" w:rsidRPr="00BB0ECD" w:rsidRDefault="00E021F5" w:rsidP="00447B6F">
      <w:pPr>
        <w:jc w:val="center"/>
      </w:pPr>
      <w:r>
        <w:rPr>
          <w:rFonts w:cs="Lucida Sans Unicode"/>
        </w:rPr>
        <w:t xml:space="preserve">The Royal </w:t>
      </w:r>
      <w:r w:rsidR="00316975" w:rsidRPr="00FA3224">
        <w:rPr>
          <w:rFonts w:cs="Lucida Sans Unicode"/>
        </w:rPr>
        <w:t>Society of Medicine, 1 Wimpole</w:t>
      </w:r>
      <w:r w:rsidR="00316975">
        <w:rPr>
          <w:rFonts w:cs="Lucida Sans Unicode"/>
        </w:rPr>
        <w:t xml:space="preserve"> Street</w:t>
      </w:r>
      <w:r w:rsidR="0060324F">
        <w:rPr>
          <w:rFonts w:cs="Lucida Sans Unicode"/>
        </w:rPr>
        <w:t xml:space="preserve">, London, </w:t>
      </w:r>
      <w:r w:rsidR="00316975">
        <w:rPr>
          <w:rFonts w:cs="Lucida Sans Unicode"/>
        </w:rPr>
        <w:t>W1G 0AE</w:t>
      </w:r>
    </w:p>
    <w:p w14:paraId="05235618" w14:textId="77777777" w:rsidR="00BB0ECD" w:rsidRDefault="00BB0ECD" w:rsidP="00447B6F">
      <w:pPr>
        <w:pStyle w:val="Title"/>
        <w:spacing w:before="0" w:after="0"/>
        <w:rPr>
          <w:sz w:val="22"/>
          <w:szCs w:val="22"/>
        </w:rPr>
      </w:pPr>
    </w:p>
    <w:p w14:paraId="37AA816E" w14:textId="273E41FB" w:rsidR="00D91825" w:rsidRPr="00BB0ECD" w:rsidRDefault="00D91825" w:rsidP="00447B6F">
      <w:pPr>
        <w:pStyle w:val="Title"/>
        <w:spacing w:before="0" w:after="0"/>
        <w:rPr>
          <w:sz w:val="24"/>
          <w:szCs w:val="22"/>
        </w:rPr>
      </w:pPr>
      <w:r w:rsidRPr="00BB0ECD">
        <w:rPr>
          <w:sz w:val="24"/>
          <w:szCs w:val="22"/>
        </w:rPr>
        <w:t>Agenda</w:t>
      </w:r>
    </w:p>
    <w:p w14:paraId="233420F8" w14:textId="77777777" w:rsidR="00116C42" w:rsidRDefault="00116C42" w:rsidP="007C6AC7"/>
    <w:p w14:paraId="21E192ED" w14:textId="77777777" w:rsidR="00BB0ECD" w:rsidRDefault="00BB0ECD" w:rsidP="007C6AC7"/>
    <w:p w14:paraId="65CE56DA" w14:textId="77777777" w:rsidR="00D91825" w:rsidRPr="00F76A83" w:rsidRDefault="00D91825" w:rsidP="002F467A">
      <w:pPr>
        <w:pStyle w:val="ListParagraph"/>
        <w:numPr>
          <w:ilvl w:val="0"/>
          <w:numId w:val="2"/>
        </w:numPr>
        <w:spacing w:line="276" w:lineRule="auto"/>
        <w:ind w:left="357" w:hanging="357"/>
      </w:pPr>
      <w:r w:rsidRPr="00EA1F30">
        <w:t xml:space="preserve">Welcome by the </w:t>
      </w:r>
      <w:r w:rsidR="00F76A83" w:rsidRPr="00F76A83">
        <w:t xml:space="preserve">incoming </w:t>
      </w:r>
      <w:r w:rsidRPr="00F76A83">
        <w:t>Chair.</w:t>
      </w:r>
    </w:p>
    <w:p w14:paraId="37E6D159" w14:textId="77777777" w:rsidR="00257D84" w:rsidRPr="00EA1F30" w:rsidRDefault="00257D84" w:rsidP="002F467A">
      <w:pPr>
        <w:spacing w:line="276" w:lineRule="auto"/>
        <w:ind w:left="357" w:hanging="357"/>
      </w:pPr>
    </w:p>
    <w:p w14:paraId="2CFA093E" w14:textId="77777777" w:rsidR="00D91825" w:rsidRPr="00EA1F30" w:rsidRDefault="00D91825" w:rsidP="002F467A">
      <w:pPr>
        <w:pStyle w:val="ListParagraph"/>
        <w:numPr>
          <w:ilvl w:val="0"/>
          <w:numId w:val="2"/>
        </w:numPr>
        <w:spacing w:line="276" w:lineRule="auto"/>
        <w:ind w:left="357" w:hanging="357"/>
      </w:pPr>
      <w:r w:rsidRPr="00EA1F30">
        <w:t xml:space="preserve">Apologies for </w:t>
      </w:r>
      <w:r w:rsidR="00447B6F">
        <w:t>a</w:t>
      </w:r>
      <w:r w:rsidRPr="00EA1F30">
        <w:t>bsence.</w:t>
      </w:r>
    </w:p>
    <w:p w14:paraId="0F41550F" w14:textId="77777777" w:rsidR="00257D84" w:rsidRPr="00EA1F30" w:rsidRDefault="00257D84" w:rsidP="002F467A">
      <w:pPr>
        <w:spacing w:line="276" w:lineRule="auto"/>
        <w:ind w:left="357" w:hanging="357"/>
      </w:pPr>
    </w:p>
    <w:p w14:paraId="5868E981" w14:textId="77777777" w:rsidR="00D91825" w:rsidRPr="00EA1F30" w:rsidRDefault="00A14F22" w:rsidP="002F467A">
      <w:pPr>
        <w:pStyle w:val="ListParagraph"/>
        <w:numPr>
          <w:ilvl w:val="0"/>
          <w:numId w:val="2"/>
        </w:numPr>
        <w:spacing w:line="276" w:lineRule="auto"/>
        <w:ind w:left="357" w:hanging="357"/>
      </w:pPr>
      <w:r>
        <w:t>To approve</w:t>
      </w:r>
      <w:r w:rsidR="00D91825" w:rsidRPr="00EA1F30">
        <w:t xml:space="preserve"> the Minutes of the </w:t>
      </w:r>
      <w:r w:rsidR="00293C2F">
        <w:t>eighth</w:t>
      </w:r>
      <w:r w:rsidR="00447B6F">
        <w:t xml:space="preserve"> </w:t>
      </w:r>
      <w:r w:rsidR="00D91825" w:rsidRPr="00EA1F30">
        <w:t>AGM held on</w:t>
      </w:r>
      <w:r w:rsidR="00FD1183">
        <w:t xml:space="preserve"> </w:t>
      </w:r>
      <w:r w:rsidR="00293C2F">
        <w:t xml:space="preserve">6 </w:t>
      </w:r>
      <w:r w:rsidR="00C27D73">
        <w:t>May 201</w:t>
      </w:r>
      <w:r w:rsidR="00293C2F">
        <w:t>7</w:t>
      </w:r>
      <w:r w:rsidR="00C27D73">
        <w:t>.</w:t>
      </w:r>
    </w:p>
    <w:p w14:paraId="4BD2D786" w14:textId="77777777" w:rsidR="00257D84" w:rsidRPr="00EA1F30" w:rsidRDefault="00257D84" w:rsidP="002F467A">
      <w:pPr>
        <w:spacing w:line="276" w:lineRule="auto"/>
        <w:ind w:left="357" w:hanging="357"/>
      </w:pPr>
    </w:p>
    <w:p w14:paraId="72A30B77" w14:textId="77777777" w:rsidR="003443A0" w:rsidRDefault="00D91825" w:rsidP="002F467A">
      <w:pPr>
        <w:pStyle w:val="ListParagraph"/>
        <w:numPr>
          <w:ilvl w:val="0"/>
          <w:numId w:val="2"/>
        </w:numPr>
        <w:spacing w:line="276" w:lineRule="auto"/>
        <w:ind w:left="357" w:hanging="357"/>
      </w:pPr>
      <w:r w:rsidRPr="00EA1F30">
        <w:t>Matters arising from the Minutes.</w:t>
      </w:r>
    </w:p>
    <w:p w14:paraId="73FBC19F" w14:textId="77777777" w:rsidR="00257D84" w:rsidRPr="00EA1F30" w:rsidRDefault="00257D84" w:rsidP="002F467A">
      <w:pPr>
        <w:spacing w:line="276" w:lineRule="auto"/>
        <w:ind w:left="357" w:hanging="357"/>
      </w:pPr>
    </w:p>
    <w:p w14:paraId="1C3FF876" w14:textId="77777777" w:rsidR="00D91825" w:rsidRPr="00577238" w:rsidRDefault="00D91825" w:rsidP="002F467A">
      <w:pPr>
        <w:pStyle w:val="ListParagraph"/>
        <w:numPr>
          <w:ilvl w:val="0"/>
          <w:numId w:val="2"/>
        </w:numPr>
        <w:spacing w:line="276" w:lineRule="auto"/>
        <w:ind w:left="357" w:hanging="357"/>
      </w:pPr>
      <w:r w:rsidRPr="0002059F">
        <w:t xml:space="preserve">To receive the Annual </w:t>
      </w:r>
      <w:r w:rsidR="00915297" w:rsidRPr="0002059F">
        <w:t>R</w:t>
      </w:r>
      <w:r w:rsidRPr="0002059F">
        <w:t>ep</w:t>
      </w:r>
      <w:r w:rsidR="00FD1183" w:rsidRPr="0002059F">
        <w:t xml:space="preserve">ort </w:t>
      </w:r>
      <w:r w:rsidR="006222A3" w:rsidRPr="0002059F">
        <w:t xml:space="preserve">and Financial Statement </w:t>
      </w:r>
      <w:r w:rsidR="00FD1183" w:rsidRPr="0002059F">
        <w:t xml:space="preserve">for </w:t>
      </w:r>
      <w:r w:rsidR="00A207AE">
        <w:t xml:space="preserve">the </w:t>
      </w:r>
      <w:r w:rsidR="00FD1183" w:rsidRPr="0002059F">
        <w:t xml:space="preserve">year ending 30 June </w:t>
      </w:r>
      <w:r w:rsidR="00FD1183" w:rsidRPr="00577238">
        <w:t>201</w:t>
      </w:r>
      <w:r w:rsidR="00293C2F" w:rsidRPr="00577238">
        <w:t>7</w:t>
      </w:r>
      <w:r w:rsidR="003443A0" w:rsidRPr="00577238">
        <w:t>.</w:t>
      </w:r>
    </w:p>
    <w:p w14:paraId="5D2B788B" w14:textId="77777777" w:rsidR="00B56F6C" w:rsidRPr="00577238" w:rsidRDefault="00B56F6C" w:rsidP="00B56F6C">
      <w:pPr>
        <w:pStyle w:val="ListParagraph"/>
      </w:pPr>
    </w:p>
    <w:p w14:paraId="67BC56BE" w14:textId="77777777" w:rsidR="00B56F6C" w:rsidRPr="00577238" w:rsidRDefault="00B56F6C" w:rsidP="002F467A">
      <w:pPr>
        <w:pStyle w:val="ListParagraph"/>
        <w:numPr>
          <w:ilvl w:val="0"/>
          <w:numId w:val="2"/>
        </w:numPr>
        <w:spacing w:line="276" w:lineRule="auto"/>
        <w:ind w:left="357" w:hanging="357"/>
      </w:pPr>
      <w:r w:rsidRPr="00577238">
        <w:t>To consider and vote upon the proposed resolutions</w:t>
      </w:r>
      <w:r w:rsidR="00E51049" w:rsidRPr="00577238">
        <w:t>.</w:t>
      </w:r>
      <w:r w:rsidR="00293C2F" w:rsidRPr="00577238">
        <w:t xml:space="preserve"> (See Appendix 1).</w:t>
      </w:r>
    </w:p>
    <w:p w14:paraId="3F58A698" w14:textId="77777777" w:rsidR="00257D84" w:rsidRPr="00577238" w:rsidRDefault="00257D84" w:rsidP="00811BF8">
      <w:pPr>
        <w:spacing w:line="276" w:lineRule="auto"/>
      </w:pPr>
    </w:p>
    <w:p w14:paraId="46FBDA74" w14:textId="77777777" w:rsidR="003443A0" w:rsidRPr="00577238" w:rsidRDefault="001C54AE" w:rsidP="002F467A">
      <w:pPr>
        <w:pStyle w:val="ListParagraph"/>
        <w:numPr>
          <w:ilvl w:val="0"/>
          <w:numId w:val="2"/>
        </w:numPr>
        <w:spacing w:line="276" w:lineRule="auto"/>
        <w:ind w:left="357" w:hanging="357"/>
      </w:pPr>
      <w:r w:rsidRPr="00577238">
        <w:t xml:space="preserve">To </w:t>
      </w:r>
      <w:r w:rsidR="00417FAC" w:rsidRPr="00577238">
        <w:t xml:space="preserve">elect </w:t>
      </w:r>
      <w:r w:rsidR="00A7439C" w:rsidRPr="00577238">
        <w:t>any</w:t>
      </w:r>
      <w:r w:rsidR="00417FAC" w:rsidRPr="00577238">
        <w:t xml:space="preserve"> </w:t>
      </w:r>
      <w:r w:rsidR="00C27D73" w:rsidRPr="00577238">
        <w:t xml:space="preserve">new </w:t>
      </w:r>
      <w:r w:rsidR="00417FAC" w:rsidRPr="00577238">
        <w:t xml:space="preserve">Trustees of the </w:t>
      </w:r>
      <w:r w:rsidR="0002059F" w:rsidRPr="00577238">
        <w:t>HCA</w:t>
      </w:r>
      <w:r w:rsidR="00E51049" w:rsidRPr="00577238">
        <w:t>.</w:t>
      </w:r>
      <w:r w:rsidR="00316975" w:rsidRPr="00577238">
        <w:t xml:space="preserve"> (See Appendix </w:t>
      </w:r>
      <w:r w:rsidR="00293C2F" w:rsidRPr="00577238">
        <w:t>2</w:t>
      </w:r>
      <w:r w:rsidR="00316975" w:rsidRPr="00577238">
        <w:t>)</w:t>
      </w:r>
      <w:r w:rsidR="00F76A83" w:rsidRPr="00577238">
        <w:t>.</w:t>
      </w:r>
    </w:p>
    <w:p w14:paraId="46F867B0" w14:textId="77777777" w:rsidR="003443A0" w:rsidRPr="00577238" w:rsidRDefault="003443A0" w:rsidP="002F467A">
      <w:pPr>
        <w:pStyle w:val="ListParagraph"/>
        <w:spacing w:line="276" w:lineRule="auto"/>
        <w:ind w:left="357" w:hanging="357"/>
      </w:pPr>
    </w:p>
    <w:p w14:paraId="42AE92B8" w14:textId="77777777" w:rsidR="00257D84" w:rsidRPr="00577238" w:rsidRDefault="003443A0" w:rsidP="00E36600">
      <w:pPr>
        <w:pStyle w:val="ListParagraph"/>
        <w:numPr>
          <w:ilvl w:val="0"/>
          <w:numId w:val="2"/>
        </w:numPr>
        <w:spacing w:line="276" w:lineRule="auto"/>
        <w:ind w:left="357" w:hanging="357"/>
      </w:pPr>
      <w:r w:rsidRPr="00577238">
        <w:t xml:space="preserve">To </w:t>
      </w:r>
      <w:r w:rsidR="001C54AE" w:rsidRPr="00577238">
        <w:t xml:space="preserve">elect </w:t>
      </w:r>
      <w:r w:rsidR="00A7439C" w:rsidRPr="00577238">
        <w:t>any</w:t>
      </w:r>
      <w:r w:rsidR="00C27D73" w:rsidRPr="00577238">
        <w:t xml:space="preserve"> new Officers of the HCA</w:t>
      </w:r>
      <w:r w:rsidR="00E51049" w:rsidRPr="00577238">
        <w:t>.</w:t>
      </w:r>
      <w:r w:rsidR="00E30FFE" w:rsidRPr="00577238">
        <w:t xml:space="preserve"> </w:t>
      </w:r>
      <w:r w:rsidR="00316975" w:rsidRPr="00577238">
        <w:t xml:space="preserve">(See Appendix </w:t>
      </w:r>
      <w:r w:rsidR="00293C2F" w:rsidRPr="00577238">
        <w:t>3</w:t>
      </w:r>
      <w:r w:rsidR="00316975" w:rsidRPr="00577238">
        <w:t>)</w:t>
      </w:r>
      <w:r w:rsidR="00F76A83" w:rsidRPr="00577238">
        <w:t>.</w:t>
      </w:r>
    </w:p>
    <w:p w14:paraId="3E3F7722" w14:textId="77777777" w:rsidR="00316975" w:rsidRPr="0002059F" w:rsidRDefault="00316975" w:rsidP="00316975">
      <w:pPr>
        <w:spacing w:line="276" w:lineRule="auto"/>
      </w:pPr>
    </w:p>
    <w:p w14:paraId="23CA2879" w14:textId="77777777" w:rsidR="00D91825" w:rsidRPr="0002059F" w:rsidRDefault="00D91825" w:rsidP="002F467A">
      <w:pPr>
        <w:pStyle w:val="ListParagraph"/>
        <w:numPr>
          <w:ilvl w:val="0"/>
          <w:numId w:val="2"/>
        </w:numPr>
        <w:spacing w:line="276" w:lineRule="auto"/>
        <w:ind w:left="357" w:hanging="357"/>
      </w:pPr>
      <w:r w:rsidRPr="0002059F">
        <w:t>Any Other Business</w:t>
      </w:r>
      <w:r w:rsidR="00915297" w:rsidRPr="0002059F">
        <w:t>.</w:t>
      </w:r>
    </w:p>
    <w:p w14:paraId="1D7F6A9F" w14:textId="77777777" w:rsidR="00EA1F30" w:rsidRDefault="00EA1F30" w:rsidP="007C6AC7">
      <w:pPr>
        <w:spacing w:line="276" w:lineRule="auto"/>
      </w:pPr>
    </w:p>
    <w:p w14:paraId="3C2A263C" w14:textId="77777777" w:rsidR="003443A0" w:rsidRDefault="003443A0" w:rsidP="007C6AC7">
      <w:pPr>
        <w:spacing w:line="276" w:lineRule="auto"/>
      </w:pPr>
    </w:p>
    <w:p w14:paraId="3809A8C9" w14:textId="77777777" w:rsidR="003443A0" w:rsidRPr="00FA3224" w:rsidRDefault="003443A0" w:rsidP="007C6AC7">
      <w:pPr>
        <w:spacing w:line="276" w:lineRule="auto"/>
        <w:rPr>
          <w:b/>
        </w:rPr>
      </w:pPr>
      <w:r w:rsidRPr="00FA3224">
        <w:rPr>
          <w:b/>
        </w:rPr>
        <w:t>For information</w:t>
      </w:r>
    </w:p>
    <w:p w14:paraId="659CEA74" w14:textId="77777777" w:rsidR="003443A0" w:rsidRPr="00FA3224" w:rsidRDefault="003443A0" w:rsidP="007C6AC7">
      <w:pPr>
        <w:spacing w:line="276" w:lineRule="auto"/>
      </w:pPr>
      <w:r w:rsidRPr="00FA3224">
        <w:t>The following are available on the HCA website at</w:t>
      </w:r>
      <w:r w:rsidR="00A7439C" w:rsidRPr="00FA3224">
        <w:t>:</w:t>
      </w:r>
    </w:p>
    <w:p w14:paraId="4FDB5043" w14:textId="77777777" w:rsidR="00A7439C" w:rsidRDefault="00CE6189" w:rsidP="007C6AC7">
      <w:pPr>
        <w:spacing w:line="276" w:lineRule="auto"/>
      </w:pPr>
      <w:hyperlink r:id="rId9" w:history="1">
        <w:r w:rsidR="002339A7" w:rsidRPr="00A5253D">
          <w:rPr>
            <w:rStyle w:val="Hyperlink"/>
          </w:rPr>
          <w:t>http://heritagecrafts.org.uk/official-documents</w:t>
        </w:r>
      </w:hyperlink>
    </w:p>
    <w:p w14:paraId="2BA2F84D" w14:textId="77777777" w:rsidR="003443A0" w:rsidRDefault="003443A0" w:rsidP="007C6AC7">
      <w:pPr>
        <w:pStyle w:val="ListParagraph"/>
        <w:numPr>
          <w:ilvl w:val="0"/>
          <w:numId w:val="8"/>
        </w:numPr>
        <w:spacing w:line="276" w:lineRule="auto"/>
      </w:pPr>
      <w:r>
        <w:t>The Annual Report and Financial Statement for the year ending 30 June 201</w:t>
      </w:r>
      <w:r w:rsidR="00293C2F">
        <w:t>7</w:t>
      </w:r>
    </w:p>
    <w:p w14:paraId="261C7346" w14:textId="77777777" w:rsidR="003443A0" w:rsidRDefault="003443A0" w:rsidP="007C6AC7">
      <w:pPr>
        <w:pStyle w:val="ListParagraph"/>
        <w:numPr>
          <w:ilvl w:val="0"/>
          <w:numId w:val="8"/>
        </w:numPr>
        <w:spacing w:line="276" w:lineRule="auto"/>
      </w:pPr>
      <w:r>
        <w:t xml:space="preserve">The unapproved Minutes from the </w:t>
      </w:r>
      <w:r w:rsidR="00316975">
        <w:t>sevent</w:t>
      </w:r>
      <w:r w:rsidR="00C27D73">
        <w:t>h</w:t>
      </w:r>
      <w:r>
        <w:t xml:space="preserve"> </w:t>
      </w:r>
      <w:r w:rsidRPr="00EA1F30">
        <w:t>AGM held on</w:t>
      </w:r>
      <w:r>
        <w:t xml:space="preserve"> </w:t>
      </w:r>
      <w:r w:rsidR="00293C2F">
        <w:t>6</w:t>
      </w:r>
      <w:r w:rsidR="00C27D73">
        <w:t xml:space="preserve"> May 201</w:t>
      </w:r>
      <w:r w:rsidR="00293C2F">
        <w:t>7</w:t>
      </w:r>
    </w:p>
    <w:p w14:paraId="2C7EFAFB" w14:textId="77777777" w:rsidR="0026617B" w:rsidRPr="002F467A" w:rsidRDefault="003443A0" w:rsidP="00E36600">
      <w:pPr>
        <w:pStyle w:val="ListParagraph"/>
        <w:numPr>
          <w:ilvl w:val="0"/>
          <w:numId w:val="8"/>
        </w:numPr>
        <w:spacing w:line="276" w:lineRule="auto"/>
      </w:pPr>
      <w:r>
        <w:t xml:space="preserve">The Constitution and Rules </w:t>
      </w:r>
      <w:r w:rsidR="00811BF8">
        <w:t>of the HCA</w:t>
      </w:r>
    </w:p>
    <w:p w14:paraId="1E6F2BA7" w14:textId="77777777" w:rsidR="00316975" w:rsidRDefault="00316975" w:rsidP="00316975">
      <w:pPr>
        <w:spacing w:line="276" w:lineRule="auto"/>
        <w:rPr>
          <w:b/>
        </w:rPr>
        <w:sectPr w:rsidR="00316975" w:rsidSect="00447B6F">
          <w:footerReference w:type="default" r:id="rId10"/>
          <w:pgSz w:w="12240" w:h="15840"/>
          <w:pgMar w:top="1418" w:right="1418" w:bottom="1418" w:left="1418" w:header="709" w:footer="196" w:gutter="0"/>
          <w:cols w:space="708"/>
          <w:docGrid w:linePitch="360"/>
        </w:sectPr>
      </w:pPr>
    </w:p>
    <w:p w14:paraId="29EA6F8D" w14:textId="77777777" w:rsidR="00293C2F" w:rsidRDefault="00293C2F" w:rsidP="00293C2F">
      <w:pPr>
        <w:spacing w:line="276" w:lineRule="auto"/>
        <w:rPr>
          <w:b/>
        </w:rPr>
      </w:pPr>
      <w:r w:rsidRPr="00A4027E">
        <w:rPr>
          <w:b/>
        </w:rPr>
        <w:lastRenderedPageBreak/>
        <w:t>Appendix 1: Resolutions</w:t>
      </w:r>
    </w:p>
    <w:p w14:paraId="21C62B72" w14:textId="77777777" w:rsidR="00293C2F" w:rsidRDefault="00293C2F" w:rsidP="00316975">
      <w:pPr>
        <w:spacing w:line="276" w:lineRule="auto"/>
        <w:rPr>
          <w:b/>
        </w:rPr>
      </w:pPr>
    </w:p>
    <w:p w14:paraId="4A7D893C" w14:textId="77777777" w:rsidR="00577238" w:rsidRDefault="00577238" w:rsidP="00316975">
      <w:pPr>
        <w:spacing w:line="276" w:lineRule="auto"/>
        <w:rPr>
          <w:b/>
        </w:rPr>
      </w:pPr>
      <w:r>
        <w:rPr>
          <w:b/>
        </w:rPr>
        <w:t xml:space="preserve">Resolutions </w:t>
      </w:r>
      <w:r w:rsidR="000E2DD2">
        <w:rPr>
          <w:b/>
        </w:rPr>
        <w:t>1</w:t>
      </w:r>
      <w:r w:rsidR="000E2DD2">
        <w:rPr>
          <w:b/>
        </w:rPr>
        <w:softHyphen/>
        <w:t>–2: Changes to the termination of membership in the Rules and Constitution</w:t>
      </w:r>
    </w:p>
    <w:p w14:paraId="4D068DF3" w14:textId="77777777" w:rsidR="00577238" w:rsidRDefault="00577238" w:rsidP="00316975">
      <w:pPr>
        <w:spacing w:line="276" w:lineRule="auto"/>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3828"/>
        <w:gridCol w:w="3969"/>
      </w:tblGrid>
      <w:tr w:rsidR="00577238" w14:paraId="7301723E" w14:textId="77777777" w:rsidTr="00322E70">
        <w:trPr>
          <w:trHeight w:val="219"/>
        </w:trPr>
        <w:tc>
          <w:tcPr>
            <w:tcW w:w="959" w:type="dxa"/>
            <w:tcBorders>
              <w:top w:val="single" w:sz="4" w:space="0" w:color="auto"/>
              <w:left w:val="single" w:sz="4" w:space="0" w:color="auto"/>
              <w:bottom w:val="single" w:sz="4" w:space="0" w:color="auto"/>
              <w:right w:val="single" w:sz="4" w:space="0" w:color="auto"/>
            </w:tcBorders>
            <w:hideMark/>
          </w:tcPr>
          <w:p w14:paraId="0F80843D" w14:textId="77777777" w:rsidR="00577238" w:rsidRDefault="00577238" w:rsidP="00E36600">
            <w:proofErr w:type="spellStart"/>
            <w:r>
              <w:t>Reso-lution</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05DCD49" w14:textId="77777777" w:rsidR="00577238" w:rsidRDefault="000E2DD2" w:rsidP="00E36600">
            <w:r>
              <w:t>Clause</w:t>
            </w:r>
            <w:r w:rsidR="00577238">
              <w:t xml:space="preserve"> </w:t>
            </w:r>
          </w:p>
        </w:tc>
        <w:tc>
          <w:tcPr>
            <w:tcW w:w="3828" w:type="dxa"/>
            <w:tcBorders>
              <w:top w:val="single" w:sz="4" w:space="0" w:color="auto"/>
              <w:left w:val="single" w:sz="4" w:space="0" w:color="auto"/>
              <w:bottom w:val="single" w:sz="4" w:space="0" w:color="auto"/>
              <w:right w:val="single" w:sz="4" w:space="0" w:color="auto"/>
            </w:tcBorders>
            <w:hideMark/>
          </w:tcPr>
          <w:p w14:paraId="39993B0B" w14:textId="77777777" w:rsidR="00577238" w:rsidRDefault="00577238" w:rsidP="00E36600">
            <w:r>
              <w:t xml:space="preserve">Existing </w:t>
            </w:r>
            <w:r w:rsidR="000E2DD2">
              <w:t>clause</w:t>
            </w:r>
          </w:p>
        </w:tc>
        <w:tc>
          <w:tcPr>
            <w:tcW w:w="3969" w:type="dxa"/>
            <w:tcBorders>
              <w:top w:val="single" w:sz="4" w:space="0" w:color="auto"/>
              <w:left w:val="single" w:sz="4" w:space="0" w:color="auto"/>
              <w:bottom w:val="single" w:sz="4" w:space="0" w:color="auto"/>
              <w:right w:val="single" w:sz="4" w:space="0" w:color="auto"/>
            </w:tcBorders>
            <w:hideMark/>
          </w:tcPr>
          <w:p w14:paraId="467AE073" w14:textId="77777777" w:rsidR="00577238" w:rsidRDefault="00577238" w:rsidP="00E36600">
            <w:r>
              <w:t xml:space="preserve">Proposed </w:t>
            </w:r>
            <w:r w:rsidR="000E2DD2">
              <w:t>Clause</w:t>
            </w:r>
          </w:p>
        </w:tc>
      </w:tr>
      <w:tr w:rsidR="000E2DD2" w14:paraId="1DB46FF6" w14:textId="77777777" w:rsidTr="00322E70">
        <w:trPr>
          <w:trHeight w:val="1645"/>
        </w:trPr>
        <w:tc>
          <w:tcPr>
            <w:tcW w:w="959" w:type="dxa"/>
            <w:tcBorders>
              <w:top w:val="single" w:sz="4" w:space="0" w:color="auto"/>
              <w:left w:val="single" w:sz="4" w:space="0" w:color="auto"/>
              <w:bottom w:val="single" w:sz="4" w:space="0" w:color="auto"/>
              <w:right w:val="single" w:sz="4" w:space="0" w:color="auto"/>
            </w:tcBorders>
          </w:tcPr>
          <w:p w14:paraId="1988A5E5" w14:textId="77777777" w:rsidR="000E2DD2" w:rsidRDefault="000E2DD2" w:rsidP="00322E70">
            <w:pPr>
              <w:rPr>
                <w:sz w:val="20"/>
              </w:rPr>
            </w:pPr>
            <w:r>
              <w:rPr>
                <w:sz w:val="20"/>
              </w:rPr>
              <w:t>1</w:t>
            </w:r>
          </w:p>
        </w:tc>
        <w:tc>
          <w:tcPr>
            <w:tcW w:w="1417" w:type="dxa"/>
            <w:tcBorders>
              <w:top w:val="single" w:sz="4" w:space="0" w:color="auto"/>
              <w:left w:val="single" w:sz="4" w:space="0" w:color="auto"/>
              <w:bottom w:val="single" w:sz="4" w:space="0" w:color="auto"/>
              <w:right w:val="single" w:sz="4" w:space="0" w:color="auto"/>
            </w:tcBorders>
          </w:tcPr>
          <w:p w14:paraId="2A50EEED" w14:textId="77777777" w:rsidR="000E2DD2" w:rsidRDefault="000E2DD2" w:rsidP="00322E70">
            <w:pPr>
              <w:rPr>
                <w:sz w:val="20"/>
              </w:rPr>
            </w:pPr>
            <w:r>
              <w:rPr>
                <w:sz w:val="20"/>
              </w:rPr>
              <w:t>Constitution</w:t>
            </w:r>
          </w:p>
          <w:p w14:paraId="7DEABE6E" w14:textId="77777777" w:rsidR="000E2DD2" w:rsidRDefault="000E2DD2" w:rsidP="00322E70">
            <w:pPr>
              <w:rPr>
                <w:sz w:val="20"/>
              </w:rPr>
            </w:pPr>
            <w:r>
              <w:rPr>
                <w:sz w:val="20"/>
              </w:rPr>
              <w:t>9(4)(iii)</w:t>
            </w:r>
          </w:p>
        </w:tc>
        <w:tc>
          <w:tcPr>
            <w:tcW w:w="3828" w:type="dxa"/>
            <w:tcBorders>
              <w:top w:val="single" w:sz="4" w:space="0" w:color="auto"/>
              <w:left w:val="single" w:sz="4" w:space="0" w:color="auto"/>
              <w:bottom w:val="single" w:sz="4" w:space="0" w:color="auto"/>
              <w:right w:val="single" w:sz="4" w:space="0" w:color="auto"/>
            </w:tcBorders>
          </w:tcPr>
          <w:p w14:paraId="319874FA" w14:textId="77777777" w:rsidR="000E2DD2" w:rsidRDefault="000E2DD2" w:rsidP="00322E70">
            <w:pPr>
              <w:rPr>
                <w:sz w:val="20"/>
              </w:rPr>
            </w:pPr>
            <w:r>
              <w:rPr>
                <w:sz w:val="20"/>
              </w:rPr>
              <w:t>9(4) Membership of the CIO comes to an end if:</w:t>
            </w:r>
          </w:p>
          <w:p w14:paraId="40CC6DC4" w14:textId="77777777" w:rsidR="000E2DD2" w:rsidRDefault="000E2DD2" w:rsidP="00322E70">
            <w:pPr>
              <w:rPr>
                <w:sz w:val="20"/>
              </w:rPr>
            </w:pPr>
          </w:p>
          <w:p w14:paraId="7D9BD4F6" w14:textId="77777777" w:rsidR="000E2DD2" w:rsidRPr="000E2DD2" w:rsidRDefault="000E2DD2" w:rsidP="00322E70">
            <w:pPr>
              <w:rPr>
                <w:sz w:val="20"/>
              </w:rPr>
            </w:pPr>
            <w:r>
              <w:rPr>
                <w:sz w:val="20"/>
              </w:rPr>
              <w:t xml:space="preserve">(iii) </w:t>
            </w:r>
            <w:r w:rsidRPr="00577238">
              <w:rPr>
                <w:sz w:val="20"/>
              </w:rPr>
              <w:t>Any sum of money owed by the member to the CIO is not paid in full within six months of its falling due</w:t>
            </w:r>
          </w:p>
        </w:tc>
        <w:tc>
          <w:tcPr>
            <w:tcW w:w="3969" w:type="dxa"/>
            <w:tcBorders>
              <w:top w:val="single" w:sz="4" w:space="0" w:color="auto"/>
              <w:left w:val="single" w:sz="4" w:space="0" w:color="auto"/>
              <w:bottom w:val="single" w:sz="4" w:space="0" w:color="auto"/>
              <w:right w:val="single" w:sz="4" w:space="0" w:color="auto"/>
            </w:tcBorders>
          </w:tcPr>
          <w:p w14:paraId="5E45DC9F" w14:textId="77777777" w:rsidR="000E2DD2" w:rsidRDefault="000E2DD2" w:rsidP="00322E70">
            <w:pPr>
              <w:rPr>
                <w:sz w:val="20"/>
              </w:rPr>
            </w:pPr>
            <w:r w:rsidRPr="000E2DD2">
              <w:rPr>
                <w:sz w:val="20"/>
              </w:rPr>
              <w:t>(</w:t>
            </w:r>
            <w:r>
              <w:rPr>
                <w:sz w:val="20"/>
              </w:rPr>
              <w:t xml:space="preserve">4) </w:t>
            </w:r>
            <w:r w:rsidRPr="000E2DD2">
              <w:rPr>
                <w:sz w:val="20"/>
              </w:rPr>
              <w:t>Membership of the CIO comes to an end if:</w:t>
            </w:r>
          </w:p>
          <w:p w14:paraId="392DB852" w14:textId="77777777" w:rsidR="000E2DD2" w:rsidRPr="000E2DD2" w:rsidRDefault="000E2DD2" w:rsidP="00322E70">
            <w:pPr>
              <w:rPr>
                <w:sz w:val="20"/>
              </w:rPr>
            </w:pPr>
          </w:p>
          <w:p w14:paraId="2A050598" w14:textId="77777777" w:rsidR="000E2DD2" w:rsidRPr="00322E70" w:rsidRDefault="000E2DD2" w:rsidP="00322E70">
            <w:pPr>
              <w:rPr>
                <w:sz w:val="20"/>
                <w:highlight w:val="yellow"/>
              </w:rPr>
            </w:pPr>
            <w:r w:rsidRPr="000E2DD2">
              <w:rPr>
                <w:sz w:val="20"/>
              </w:rPr>
              <w:t>(</w:t>
            </w:r>
            <w:r>
              <w:rPr>
                <w:sz w:val="20"/>
              </w:rPr>
              <w:t>iii</w:t>
            </w:r>
            <w:r w:rsidRPr="000E2DD2">
              <w:rPr>
                <w:sz w:val="20"/>
              </w:rPr>
              <w:t>) Any sum of money owed by the member to the CIO is not paid in full on the due date</w:t>
            </w:r>
            <w:r w:rsidR="00322E70">
              <w:rPr>
                <w:sz w:val="20"/>
              </w:rPr>
              <w:t>.</w:t>
            </w:r>
          </w:p>
        </w:tc>
      </w:tr>
      <w:tr w:rsidR="000E2DD2" w14:paraId="1F7CBDDB" w14:textId="77777777" w:rsidTr="00322E70">
        <w:trPr>
          <w:trHeight w:val="1552"/>
        </w:trPr>
        <w:tc>
          <w:tcPr>
            <w:tcW w:w="959" w:type="dxa"/>
            <w:tcBorders>
              <w:top w:val="single" w:sz="4" w:space="0" w:color="auto"/>
              <w:left w:val="single" w:sz="4" w:space="0" w:color="auto"/>
              <w:bottom w:val="single" w:sz="4" w:space="0" w:color="auto"/>
              <w:right w:val="single" w:sz="4" w:space="0" w:color="auto"/>
            </w:tcBorders>
          </w:tcPr>
          <w:p w14:paraId="2E37FEBE" w14:textId="77777777" w:rsidR="000E2DD2" w:rsidRPr="00577238" w:rsidRDefault="000E2DD2" w:rsidP="00322E70">
            <w:pPr>
              <w:rPr>
                <w:sz w:val="20"/>
              </w:rPr>
            </w:pPr>
            <w:r>
              <w:rPr>
                <w:sz w:val="20"/>
              </w:rPr>
              <w:t>2</w:t>
            </w:r>
          </w:p>
        </w:tc>
        <w:tc>
          <w:tcPr>
            <w:tcW w:w="1417" w:type="dxa"/>
            <w:tcBorders>
              <w:top w:val="single" w:sz="4" w:space="0" w:color="auto"/>
              <w:left w:val="single" w:sz="4" w:space="0" w:color="auto"/>
              <w:bottom w:val="single" w:sz="4" w:space="0" w:color="auto"/>
              <w:right w:val="single" w:sz="4" w:space="0" w:color="auto"/>
            </w:tcBorders>
          </w:tcPr>
          <w:p w14:paraId="353498B7" w14:textId="77777777" w:rsidR="000E2DD2" w:rsidRDefault="000E2DD2" w:rsidP="00322E70">
            <w:pPr>
              <w:rPr>
                <w:sz w:val="20"/>
              </w:rPr>
            </w:pPr>
            <w:r>
              <w:rPr>
                <w:sz w:val="20"/>
              </w:rPr>
              <w:t>Rules</w:t>
            </w:r>
          </w:p>
          <w:p w14:paraId="3DD36837" w14:textId="77777777" w:rsidR="000E2DD2" w:rsidRPr="00577238" w:rsidRDefault="000E2DD2" w:rsidP="00322E70">
            <w:pPr>
              <w:rPr>
                <w:sz w:val="20"/>
              </w:rPr>
            </w:pPr>
            <w:r w:rsidRPr="00577238">
              <w:rPr>
                <w:sz w:val="20"/>
              </w:rPr>
              <w:t>3(1)(c)</w:t>
            </w:r>
          </w:p>
        </w:tc>
        <w:tc>
          <w:tcPr>
            <w:tcW w:w="3828" w:type="dxa"/>
            <w:tcBorders>
              <w:top w:val="single" w:sz="4" w:space="0" w:color="auto"/>
              <w:left w:val="single" w:sz="4" w:space="0" w:color="auto"/>
              <w:bottom w:val="single" w:sz="4" w:space="0" w:color="auto"/>
              <w:right w:val="single" w:sz="4" w:space="0" w:color="auto"/>
            </w:tcBorders>
          </w:tcPr>
          <w:p w14:paraId="7251E79C" w14:textId="77777777" w:rsidR="000E2DD2" w:rsidRPr="000E2DD2" w:rsidRDefault="000E2DD2" w:rsidP="00322E70">
            <w:pPr>
              <w:rPr>
                <w:sz w:val="20"/>
              </w:rPr>
            </w:pPr>
            <w:r w:rsidRPr="000E2DD2">
              <w:rPr>
                <w:sz w:val="20"/>
              </w:rPr>
              <w:t>(1</w:t>
            </w:r>
            <w:r>
              <w:rPr>
                <w:sz w:val="20"/>
              </w:rPr>
              <w:t xml:space="preserve">) </w:t>
            </w:r>
            <w:r w:rsidRPr="000E2DD2">
              <w:rPr>
                <w:sz w:val="20"/>
              </w:rPr>
              <w:t>Membership of the CIO comes to an end if:</w:t>
            </w:r>
          </w:p>
          <w:p w14:paraId="4B2F3F83" w14:textId="77777777" w:rsidR="000E2DD2" w:rsidRDefault="000E2DD2" w:rsidP="00322E70">
            <w:pPr>
              <w:rPr>
                <w:sz w:val="20"/>
              </w:rPr>
            </w:pPr>
          </w:p>
          <w:p w14:paraId="6EA45788" w14:textId="77777777" w:rsidR="000E2DD2" w:rsidRPr="000E2DD2" w:rsidRDefault="000E2DD2" w:rsidP="00322E70">
            <w:pPr>
              <w:rPr>
                <w:sz w:val="20"/>
              </w:rPr>
            </w:pPr>
            <w:r>
              <w:rPr>
                <w:sz w:val="20"/>
              </w:rPr>
              <w:t xml:space="preserve">(c) </w:t>
            </w:r>
            <w:bookmarkStart w:id="0" w:name="_Hlk506747889"/>
            <w:r w:rsidRPr="000E2DD2">
              <w:rPr>
                <w:sz w:val="20"/>
              </w:rPr>
              <w:t>Any sum of money owed by the member to the CIO is not paid in full within six months of its falling due</w:t>
            </w:r>
            <w:bookmarkEnd w:id="0"/>
          </w:p>
        </w:tc>
        <w:tc>
          <w:tcPr>
            <w:tcW w:w="3969" w:type="dxa"/>
            <w:tcBorders>
              <w:top w:val="single" w:sz="4" w:space="0" w:color="auto"/>
              <w:left w:val="single" w:sz="4" w:space="0" w:color="auto"/>
              <w:bottom w:val="single" w:sz="4" w:space="0" w:color="auto"/>
              <w:right w:val="single" w:sz="4" w:space="0" w:color="auto"/>
            </w:tcBorders>
          </w:tcPr>
          <w:p w14:paraId="31BEFF88" w14:textId="77777777" w:rsidR="000E2DD2" w:rsidRDefault="000E2DD2" w:rsidP="00322E70">
            <w:pPr>
              <w:rPr>
                <w:sz w:val="20"/>
              </w:rPr>
            </w:pPr>
            <w:r w:rsidRPr="000E2DD2">
              <w:rPr>
                <w:sz w:val="20"/>
              </w:rPr>
              <w:t>(1</w:t>
            </w:r>
            <w:r>
              <w:rPr>
                <w:sz w:val="20"/>
              </w:rPr>
              <w:t xml:space="preserve">) </w:t>
            </w:r>
            <w:r w:rsidRPr="000E2DD2">
              <w:rPr>
                <w:sz w:val="20"/>
              </w:rPr>
              <w:t>Membership of the CIO comes to an end if:</w:t>
            </w:r>
          </w:p>
          <w:p w14:paraId="075DD974" w14:textId="77777777" w:rsidR="000E2DD2" w:rsidRPr="000E2DD2" w:rsidRDefault="000E2DD2" w:rsidP="00322E70">
            <w:pPr>
              <w:rPr>
                <w:sz w:val="20"/>
              </w:rPr>
            </w:pPr>
          </w:p>
          <w:p w14:paraId="366BF0D6" w14:textId="77777777" w:rsidR="000E2DD2" w:rsidRPr="000E2DD2" w:rsidRDefault="000E2DD2" w:rsidP="00322E70">
            <w:pPr>
              <w:rPr>
                <w:sz w:val="20"/>
              </w:rPr>
            </w:pPr>
            <w:r w:rsidRPr="000E2DD2">
              <w:rPr>
                <w:sz w:val="20"/>
              </w:rPr>
              <w:t xml:space="preserve">(c) </w:t>
            </w:r>
            <w:bookmarkStart w:id="1" w:name="_Hlk506748206"/>
            <w:r w:rsidRPr="000E2DD2">
              <w:rPr>
                <w:sz w:val="20"/>
              </w:rPr>
              <w:t>Any sum of money owed by the member to the CIO is not paid in full on the due date.</w:t>
            </w:r>
            <w:bookmarkEnd w:id="1"/>
          </w:p>
          <w:p w14:paraId="66031656" w14:textId="77777777" w:rsidR="000E2DD2" w:rsidRPr="00577238" w:rsidRDefault="000E2DD2" w:rsidP="00322E70">
            <w:pPr>
              <w:rPr>
                <w:sz w:val="20"/>
              </w:rPr>
            </w:pPr>
          </w:p>
        </w:tc>
      </w:tr>
    </w:tbl>
    <w:p w14:paraId="0F8C4185" w14:textId="77777777" w:rsidR="00577238" w:rsidRDefault="00577238" w:rsidP="00316975">
      <w:pPr>
        <w:spacing w:line="276" w:lineRule="auto"/>
        <w:rPr>
          <w:b/>
        </w:rPr>
      </w:pPr>
    </w:p>
    <w:p w14:paraId="12BA3F52" w14:textId="77777777" w:rsidR="000E2DD2" w:rsidRDefault="00577238" w:rsidP="00322E70">
      <w:pPr>
        <w:spacing w:before="100" w:beforeAutospacing="1"/>
        <w:rPr>
          <w:b/>
        </w:rPr>
      </w:pPr>
      <w:r>
        <w:rPr>
          <w:b/>
        </w:rPr>
        <w:t xml:space="preserve">Supporting statement: </w:t>
      </w:r>
    </w:p>
    <w:p w14:paraId="5ECD9E7E" w14:textId="4FBA5FDD" w:rsidR="00577238" w:rsidRDefault="00A73D6D" w:rsidP="00316975">
      <w:pPr>
        <w:spacing w:line="276" w:lineRule="auto"/>
      </w:pPr>
      <w:r w:rsidRPr="00A73D6D">
        <w:t>Under the current system provided for by</w:t>
      </w:r>
      <w:r>
        <w:t xml:space="preserve"> Constitution Clause 9(4)(iii) and</w:t>
      </w:r>
      <w:r w:rsidRPr="00A73D6D">
        <w:t xml:space="preserve"> Rule 3(1)(c), if a member pays their membership fee within six months of its due date, their membership is backdated to the original due date. However, this is difficult to administer and contradicts Rule 2(7) which states that “Membership of the HCA is subject to the receipt by the HCA of the correct membership fee and runs for 12 months.” Furthermore, under the current system, if a member then goes on not to renew within that </w:t>
      </w:r>
      <w:proofErr w:type="gramStart"/>
      <w:r w:rsidRPr="00A73D6D">
        <w:t>six month</w:t>
      </w:r>
      <w:proofErr w:type="gramEnd"/>
      <w:r w:rsidRPr="00A73D6D">
        <w:t xml:space="preserve"> period, they have effectively been given six months free membership – which is no longer considered a reasonable allow. Under the proposed new system, membership will terminate if the membership fee is not paid on the due date. Members will receive a reminder when their membership fee is due, giving them adequate warning, and if members are a little late in payment (for example when they pay by cheque), their membership will still be backdated to the date they should have paid</w:t>
      </w:r>
      <w:r>
        <w:t xml:space="preserve"> at the Administrator’s discretion</w:t>
      </w:r>
      <w:r w:rsidRPr="00A73D6D">
        <w:t>, thus preserving the anniversary and giving what amounts to continuous membership.</w:t>
      </w:r>
      <w:r>
        <w:t xml:space="preserve"> </w:t>
      </w:r>
      <w:r w:rsidRPr="00A73D6D">
        <w:t xml:space="preserve">There are no benefits to members for continuous membership. The Membership section of the Terms &amp; Conditions of Purchase will be revised to reflect this change. </w:t>
      </w:r>
    </w:p>
    <w:p w14:paraId="4E4E7B19" w14:textId="54F7883A" w:rsidR="00A73D6D" w:rsidRDefault="00A73D6D" w:rsidP="00316975">
      <w:pPr>
        <w:spacing w:line="276" w:lineRule="auto"/>
        <w:rPr>
          <w:b/>
        </w:rPr>
      </w:pPr>
    </w:p>
    <w:p w14:paraId="37320C3C" w14:textId="5A0ED918" w:rsidR="00A73D6D" w:rsidRDefault="00A73D6D" w:rsidP="00316975">
      <w:pPr>
        <w:spacing w:line="276" w:lineRule="auto"/>
        <w:rPr>
          <w:b/>
        </w:rPr>
      </w:pPr>
    </w:p>
    <w:p w14:paraId="06AB4A69" w14:textId="1C4995CE" w:rsidR="00A73D6D" w:rsidRDefault="00A73D6D" w:rsidP="00316975">
      <w:pPr>
        <w:spacing w:line="276" w:lineRule="auto"/>
        <w:rPr>
          <w:b/>
        </w:rPr>
      </w:pPr>
    </w:p>
    <w:p w14:paraId="4E04BC61" w14:textId="6D1DC35D" w:rsidR="00A73D6D" w:rsidRDefault="00A73D6D" w:rsidP="00316975">
      <w:pPr>
        <w:spacing w:line="276" w:lineRule="auto"/>
        <w:rPr>
          <w:b/>
        </w:rPr>
      </w:pPr>
    </w:p>
    <w:p w14:paraId="29DCAA24" w14:textId="14FB0CB1" w:rsidR="00A73D6D" w:rsidRDefault="00A73D6D" w:rsidP="00316975">
      <w:pPr>
        <w:spacing w:line="276" w:lineRule="auto"/>
        <w:rPr>
          <w:b/>
        </w:rPr>
      </w:pPr>
    </w:p>
    <w:p w14:paraId="7E22AF8C" w14:textId="116A3D00" w:rsidR="00A73D6D" w:rsidRDefault="00A73D6D" w:rsidP="00316975">
      <w:pPr>
        <w:spacing w:line="276" w:lineRule="auto"/>
        <w:rPr>
          <w:b/>
        </w:rPr>
      </w:pPr>
    </w:p>
    <w:p w14:paraId="33B2E252" w14:textId="7FC348D3" w:rsidR="00A73D6D" w:rsidRDefault="00A73D6D" w:rsidP="00316975">
      <w:pPr>
        <w:spacing w:line="276" w:lineRule="auto"/>
        <w:rPr>
          <w:b/>
        </w:rPr>
      </w:pPr>
    </w:p>
    <w:p w14:paraId="01CDD52C" w14:textId="77777777" w:rsidR="00A73D6D" w:rsidRDefault="00A73D6D" w:rsidP="00316975">
      <w:pPr>
        <w:spacing w:line="276" w:lineRule="auto"/>
        <w:rPr>
          <w:b/>
        </w:rPr>
      </w:pPr>
    </w:p>
    <w:p w14:paraId="11463EFD" w14:textId="49405A0F" w:rsidR="000E2DD2" w:rsidRDefault="000E2DD2" w:rsidP="00316975">
      <w:pPr>
        <w:spacing w:line="276" w:lineRule="auto"/>
        <w:rPr>
          <w:b/>
        </w:rPr>
      </w:pPr>
      <w:r>
        <w:rPr>
          <w:b/>
        </w:rPr>
        <w:lastRenderedPageBreak/>
        <w:t>Resolution 3</w:t>
      </w:r>
      <w:r>
        <w:rPr>
          <w:b/>
        </w:rPr>
        <w:softHyphen/>
        <w:t>: Changes to the timescales for nominations of</w:t>
      </w:r>
      <w:r w:rsidR="00322E70">
        <w:rPr>
          <w:b/>
        </w:rPr>
        <w:t xml:space="preserve"> Trustees at the Annual General Meeting in the Rules</w:t>
      </w:r>
    </w:p>
    <w:p w14:paraId="4EEB2303" w14:textId="77777777" w:rsidR="00577238" w:rsidRDefault="00577238" w:rsidP="00316975">
      <w:pPr>
        <w:spacing w:line="276" w:lineRule="auto"/>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3828"/>
        <w:gridCol w:w="3969"/>
      </w:tblGrid>
      <w:tr w:rsidR="000E2DD2" w14:paraId="61531D20" w14:textId="77777777" w:rsidTr="00322E70">
        <w:trPr>
          <w:trHeight w:val="219"/>
        </w:trPr>
        <w:tc>
          <w:tcPr>
            <w:tcW w:w="959" w:type="dxa"/>
            <w:tcBorders>
              <w:top w:val="single" w:sz="4" w:space="0" w:color="auto"/>
              <w:left w:val="single" w:sz="4" w:space="0" w:color="auto"/>
              <w:bottom w:val="single" w:sz="4" w:space="0" w:color="auto"/>
              <w:right w:val="single" w:sz="4" w:space="0" w:color="auto"/>
            </w:tcBorders>
            <w:hideMark/>
          </w:tcPr>
          <w:p w14:paraId="2DAAFF49" w14:textId="77777777" w:rsidR="000E2DD2" w:rsidRDefault="000E2DD2" w:rsidP="000E2DD2">
            <w:proofErr w:type="spellStart"/>
            <w:r>
              <w:t>Reso-lution</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4105B27" w14:textId="77777777" w:rsidR="000E2DD2" w:rsidRDefault="000E2DD2" w:rsidP="000E2DD2">
            <w:r>
              <w:t xml:space="preserve">Clause </w:t>
            </w:r>
          </w:p>
        </w:tc>
        <w:tc>
          <w:tcPr>
            <w:tcW w:w="3828" w:type="dxa"/>
            <w:tcBorders>
              <w:top w:val="single" w:sz="4" w:space="0" w:color="auto"/>
              <w:left w:val="single" w:sz="4" w:space="0" w:color="auto"/>
              <w:bottom w:val="single" w:sz="4" w:space="0" w:color="auto"/>
              <w:right w:val="single" w:sz="4" w:space="0" w:color="auto"/>
            </w:tcBorders>
            <w:hideMark/>
          </w:tcPr>
          <w:p w14:paraId="5285B385" w14:textId="77777777" w:rsidR="000E2DD2" w:rsidRDefault="000E2DD2" w:rsidP="000E2DD2">
            <w:r>
              <w:t>Existing clause</w:t>
            </w:r>
          </w:p>
        </w:tc>
        <w:tc>
          <w:tcPr>
            <w:tcW w:w="3969" w:type="dxa"/>
            <w:tcBorders>
              <w:top w:val="single" w:sz="4" w:space="0" w:color="auto"/>
              <w:left w:val="single" w:sz="4" w:space="0" w:color="auto"/>
              <w:bottom w:val="single" w:sz="4" w:space="0" w:color="auto"/>
              <w:right w:val="single" w:sz="4" w:space="0" w:color="auto"/>
            </w:tcBorders>
            <w:hideMark/>
          </w:tcPr>
          <w:p w14:paraId="6E44D2AD" w14:textId="77777777" w:rsidR="000E2DD2" w:rsidRDefault="000E2DD2" w:rsidP="000E2DD2">
            <w:r>
              <w:t>Proposed Clause</w:t>
            </w:r>
          </w:p>
        </w:tc>
      </w:tr>
      <w:tr w:rsidR="000E2DD2" w14:paraId="1C0FEFDF" w14:textId="77777777" w:rsidTr="00322E70">
        <w:trPr>
          <w:trHeight w:val="1929"/>
        </w:trPr>
        <w:tc>
          <w:tcPr>
            <w:tcW w:w="959" w:type="dxa"/>
            <w:tcBorders>
              <w:top w:val="single" w:sz="4" w:space="0" w:color="auto"/>
              <w:left w:val="single" w:sz="4" w:space="0" w:color="auto"/>
              <w:bottom w:val="single" w:sz="4" w:space="0" w:color="auto"/>
              <w:right w:val="single" w:sz="4" w:space="0" w:color="auto"/>
            </w:tcBorders>
          </w:tcPr>
          <w:p w14:paraId="4C912C37" w14:textId="77777777" w:rsidR="000E2DD2" w:rsidRDefault="00322E70" w:rsidP="000E2DD2">
            <w:pPr>
              <w:rPr>
                <w:sz w:val="20"/>
              </w:rPr>
            </w:pPr>
            <w:r>
              <w:rPr>
                <w:sz w:val="20"/>
              </w:rPr>
              <w:t>3</w:t>
            </w:r>
          </w:p>
        </w:tc>
        <w:tc>
          <w:tcPr>
            <w:tcW w:w="1417" w:type="dxa"/>
            <w:tcBorders>
              <w:top w:val="single" w:sz="4" w:space="0" w:color="auto"/>
              <w:left w:val="single" w:sz="4" w:space="0" w:color="auto"/>
              <w:bottom w:val="single" w:sz="4" w:space="0" w:color="auto"/>
              <w:right w:val="single" w:sz="4" w:space="0" w:color="auto"/>
            </w:tcBorders>
          </w:tcPr>
          <w:p w14:paraId="785A20C7" w14:textId="77777777" w:rsidR="00322E70" w:rsidRDefault="00322E70" w:rsidP="000E2DD2">
            <w:pPr>
              <w:rPr>
                <w:sz w:val="20"/>
              </w:rPr>
            </w:pPr>
            <w:r>
              <w:rPr>
                <w:sz w:val="20"/>
              </w:rPr>
              <w:t>Rules</w:t>
            </w:r>
          </w:p>
          <w:p w14:paraId="34A87A97" w14:textId="77777777" w:rsidR="000E2DD2" w:rsidRDefault="00322E70" w:rsidP="000E2DD2">
            <w:pPr>
              <w:rPr>
                <w:sz w:val="20"/>
              </w:rPr>
            </w:pPr>
            <w:r>
              <w:rPr>
                <w:sz w:val="20"/>
              </w:rPr>
              <w:t>5(4)</w:t>
            </w:r>
          </w:p>
        </w:tc>
        <w:tc>
          <w:tcPr>
            <w:tcW w:w="3828" w:type="dxa"/>
            <w:tcBorders>
              <w:top w:val="single" w:sz="4" w:space="0" w:color="auto"/>
              <w:left w:val="single" w:sz="4" w:space="0" w:color="auto"/>
              <w:bottom w:val="single" w:sz="4" w:space="0" w:color="auto"/>
              <w:right w:val="single" w:sz="4" w:space="0" w:color="auto"/>
            </w:tcBorders>
          </w:tcPr>
          <w:p w14:paraId="3E73B5EB" w14:textId="77777777" w:rsidR="000E2DD2" w:rsidRPr="000E2DD2" w:rsidRDefault="00322E70" w:rsidP="000E2DD2">
            <w:pPr>
              <w:rPr>
                <w:sz w:val="20"/>
              </w:rPr>
            </w:pPr>
            <w:r>
              <w:rPr>
                <w:sz w:val="20"/>
              </w:rPr>
              <w:t>A member of the CIO may propose or second members for election as a Trustee at the Annual General Meeting. Nominations must be given to the Secretary not less than 10 days before the Annual General Meeting</w:t>
            </w:r>
          </w:p>
        </w:tc>
        <w:tc>
          <w:tcPr>
            <w:tcW w:w="3969" w:type="dxa"/>
            <w:tcBorders>
              <w:top w:val="single" w:sz="4" w:space="0" w:color="auto"/>
              <w:left w:val="single" w:sz="4" w:space="0" w:color="auto"/>
              <w:bottom w:val="single" w:sz="4" w:space="0" w:color="auto"/>
              <w:right w:val="single" w:sz="4" w:space="0" w:color="auto"/>
            </w:tcBorders>
          </w:tcPr>
          <w:p w14:paraId="7816C1A6" w14:textId="77777777" w:rsidR="000E2DD2" w:rsidRPr="000E2DD2" w:rsidRDefault="00322E70" w:rsidP="00322E70">
            <w:pPr>
              <w:rPr>
                <w:sz w:val="20"/>
              </w:rPr>
            </w:pPr>
            <w:r>
              <w:rPr>
                <w:sz w:val="20"/>
              </w:rPr>
              <w:t>A member of the CIO may propose or second members for election as a Trustee at the Annual General Meeting. Nominations must be given to the Secretary not less than 21 days before the Annual General Meeting</w:t>
            </w:r>
          </w:p>
        </w:tc>
      </w:tr>
    </w:tbl>
    <w:p w14:paraId="00B62421" w14:textId="77777777" w:rsidR="00322E70" w:rsidRDefault="00322E70" w:rsidP="00322E70">
      <w:pPr>
        <w:spacing w:before="100" w:beforeAutospacing="1"/>
        <w:rPr>
          <w:b/>
        </w:rPr>
      </w:pPr>
      <w:r>
        <w:rPr>
          <w:b/>
        </w:rPr>
        <w:t xml:space="preserve">Supporting statement: </w:t>
      </w:r>
    </w:p>
    <w:p w14:paraId="6694C6F3" w14:textId="77777777" w:rsidR="00A05205" w:rsidRPr="00A05205" w:rsidRDefault="00A05205" w:rsidP="00A05205">
      <w:r w:rsidRPr="00A05205">
        <w:t xml:space="preserve">When the draft AGM Agenda is sent (usually at least 28 days before the AGM), members are invited to propose resolutions for consideration at the AGM and submit nominations for Trustees for election at the AGM. However, the current clauses in the Rules provide different timescales for these, which are complicated to administer in advance of the AGM. </w:t>
      </w:r>
    </w:p>
    <w:p w14:paraId="74A1449F" w14:textId="77777777" w:rsidR="00A05205" w:rsidRDefault="00A05205" w:rsidP="00A05205">
      <w:pPr>
        <w:spacing w:line="276" w:lineRule="auto"/>
        <w:rPr>
          <w:sz w:val="20"/>
        </w:rPr>
      </w:pPr>
    </w:p>
    <w:p w14:paraId="69D28617" w14:textId="77777777" w:rsidR="00A05205" w:rsidRPr="00A05205" w:rsidRDefault="00A05205" w:rsidP="00AD42B6">
      <w:pPr>
        <w:ind w:left="720"/>
      </w:pPr>
      <w:r>
        <w:t>Clause 5(4) of the Rules states that “</w:t>
      </w:r>
      <w:r w:rsidRPr="00A05205">
        <w:t xml:space="preserve">A member of the CIO may propose or second members for election as a Trustee at the Annual General Meeting. Nominations must be given to the Secretary not less than </w:t>
      </w:r>
      <w:r w:rsidRPr="00A05205">
        <w:rPr>
          <w:b/>
        </w:rPr>
        <w:t>10 days</w:t>
      </w:r>
      <w:r w:rsidRPr="00A05205">
        <w:t xml:space="preserve"> before the Annual General Meeting.”</w:t>
      </w:r>
    </w:p>
    <w:p w14:paraId="4C6F03C9" w14:textId="77777777" w:rsidR="00A05205" w:rsidRDefault="00A05205" w:rsidP="00AD42B6">
      <w:pPr>
        <w:ind w:left="720"/>
      </w:pPr>
    </w:p>
    <w:p w14:paraId="59F11148" w14:textId="77777777" w:rsidR="00A05205" w:rsidRDefault="00A05205" w:rsidP="00AD42B6">
      <w:pPr>
        <w:ind w:left="720"/>
      </w:pPr>
      <w:r>
        <w:t xml:space="preserve">Clause 11 of the Rules states that “Notice of resolutions to be brought forward shall be given in writing to the Secretary at least </w:t>
      </w:r>
      <w:r w:rsidRPr="00A05205">
        <w:rPr>
          <w:b/>
        </w:rPr>
        <w:t>21 days</w:t>
      </w:r>
      <w:r>
        <w:t xml:space="preserve"> prior to the holding of a general meeting. Any such resolution shall have been duly seconded and shall be set forth in the agenda with the name of the proposer and seconder.” </w:t>
      </w:r>
    </w:p>
    <w:p w14:paraId="1030DA24" w14:textId="77777777" w:rsidR="00A05205" w:rsidRDefault="00A05205" w:rsidP="00A05205">
      <w:pPr>
        <w:spacing w:line="276" w:lineRule="auto"/>
      </w:pPr>
    </w:p>
    <w:p w14:paraId="3D2D4888" w14:textId="77777777" w:rsidR="00A05205" w:rsidRPr="00A05205" w:rsidRDefault="00A05205" w:rsidP="00A05205">
      <w:r w:rsidRPr="00A05205">
        <w:t>The proposed change bring</w:t>
      </w:r>
      <w:r>
        <w:t>s the two timescales into line, making them both 21 days before the AGM, to facilitate administration in preparation for the AGM. NB. Until now, we have received no proposals for resolutions or nominations for Trustees from the membership</w:t>
      </w:r>
      <w:r w:rsidR="00AC63D3">
        <w:t>.</w:t>
      </w:r>
    </w:p>
    <w:p w14:paraId="0D445EC1" w14:textId="77777777" w:rsidR="00577238" w:rsidRDefault="00577238" w:rsidP="00316975">
      <w:pPr>
        <w:spacing w:line="276" w:lineRule="auto"/>
        <w:rPr>
          <w:b/>
        </w:rPr>
      </w:pPr>
    </w:p>
    <w:p w14:paraId="12F3C152" w14:textId="77777777" w:rsidR="00A05205" w:rsidRDefault="00A05205" w:rsidP="00316975">
      <w:pPr>
        <w:spacing w:line="276" w:lineRule="auto"/>
        <w:rPr>
          <w:b/>
        </w:rPr>
        <w:sectPr w:rsidR="00A05205" w:rsidSect="00811BF8">
          <w:headerReference w:type="even" r:id="rId11"/>
          <w:headerReference w:type="default" r:id="rId12"/>
          <w:footerReference w:type="even" r:id="rId13"/>
          <w:footerReference w:type="default" r:id="rId14"/>
          <w:headerReference w:type="first" r:id="rId15"/>
          <w:footerReference w:type="first" r:id="rId16"/>
          <w:pgSz w:w="12240" w:h="15840"/>
          <w:pgMar w:top="1276" w:right="1276" w:bottom="1276" w:left="1276" w:header="709" w:footer="680" w:gutter="0"/>
          <w:cols w:space="708"/>
          <w:docGrid w:linePitch="360"/>
        </w:sectPr>
      </w:pPr>
    </w:p>
    <w:p w14:paraId="2C4C2AE7" w14:textId="77777777" w:rsidR="00316975" w:rsidRDefault="00316975" w:rsidP="00316975">
      <w:pPr>
        <w:spacing w:line="276" w:lineRule="auto"/>
        <w:rPr>
          <w:b/>
        </w:rPr>
      </w:pPr>
      <w:r>
        <w:rPr>
          <w:b/>
        </w:rPr>
        <w:lastRenderedPageBreak/>
        <w:t>Appendix 1: Election of Trustees</w:t>
      </w:r>
    </w:p>
    <w:p w14:paraId="011697AB" w14:textId="77777777" w:rsidR="00316975" w:rsidRDefault="00316975" w:rsidP="00316975">
      <w:pPr>
        <w:spacing w:line="276" w:lineRule="auto"/>
        <w:rPr>
          <w:b/>
        </w:rPr>
      </w:pPr>
    </w:p>
    <w:p w14:paraId="5AC533FE" w14:textId="77777777" w:rsidR="00316975" w:rsidRDefault="00316975" w:rsidP="00316975">
      <w:pPr>
        <w:spacing w:line="276" w:lineRule="auto"/>
        <w:rPr>
          <w:b/>
        </w:rPr>
      </w:pPr>
      <w:r>
        <w:rPr>
          <w:b/>
        </w:rPr>
        <w:t>Trustees</w:t>
      </w:r>
    </w:p>
    <w:p w14:paraId="5A686BF1" w14:textId="77777777" w:rsidR="00316975" w:rsidRDefault="00316975" w:rsidP="00316975">
      <w:pPr>
        <w:spacing w:line="276" w:lineRule="auto"/>
      </w:pPr>
      <w:r>
        <w:t xml:space="preserve">The following indicates those who have signed their willingness to be elected as Trustees of the </w:t>
      </w:r>
      <w:r w:rsidR="00F76A83">
        <w:t>Heritage Crafts Association</w:t>
      </w:r>
      <w:r>
        <w:t xml:space="preserve"> for a three-year period in accordance with Clause 5(3) of the Rules of the </w:t>
      </w:r>
      <w:r w:rsidR="00F76A83">
        <w:t>HCA.</w:t>
      </w:r>
    </w:p>
    <w:p w14:paraId="7301EB97" w14:textId="77777777" w:rsidR="00316975" w:rsidRDefault="00316975" w:rsidP="00316975">
      <w:pPr>
        <w:spacing w:line="276" w:lineRule="auto"/>
      </w:pPr>
    </w:p>
    <w:p w14:paraId="2BB80767" w14:textId="77777777" w:rsidR="00F37F50" w:rsidRPr="00FE0B73" w:rsidRDefault="00F37F50" w:rsidP="00F37F50">
      <w:pPr>
        <w:rPr>
          <w:b/>
        </w:rPr>
      </w:pPr>
      <w:r w:rsidRPr="00FE0B73">
        <w:rPr>
          <w:b/>
        </w:rPr>
        <w:t>Trustees standing for re-election</w:t>
      </w:r>
    </w:p>
    <w:p w14:paraId="4E00C486" w14:textId="77777777" w:rsidR="00F37F50" w:rsidRDefault="00F37F50" w:rsidP="00F37F50"/>
    <w:tbl>
      <w:tblPr>
        <w:tblStyle w:val="TableGrid"/>
        <w:tblW w:w="0" w:type="auto"/>
        <w:tblLook w:val="04A0" w:firstRow="1" w:lastRow="0" w:firstColumn="1" w:lastColumn="0" w:noHBand="0" w:noVBand="1"/>
      </w:tblPr>
      <w:tblGrid>
        <w:gridCol w:w="2518"/>
        <w:gridCol w:w="7371"/>
      </w:tblGrid>
      <w:tr w:rsidR="00F37F50" w:rsidRPr="0049134E" w14:paraId="52FA0BC1" w14:textId="77777777" w:rsidTr="00F37F50">
        <w:tc>
          <w:tcPr>
            <w:tcW w:w="2518" w:type="dxa"/>
          </w:tcPr>
          <w:p w14:paraId="0E8014CF" w14:textId="77777777" w:rsidR="00F37F50" w:rsidRDefault="00F37F50" w:rsidP="00E36600">
            <w:r>
              <w:t>Chrissie Freeth</w:t>
            </w:r>
          </w:p>
          <w:p w14:paraId="62AB11A7" w14:textId="77777777" w:rsidR="00F37F50" w:rsidRDefault="00F37F50" w:rsidP="00E36600"/>
          <w:p w14:paraId="57D1264F" w14:textId="77777777" w:rsidR="00F37F50" w:rsidRPr="0049134E" w:rsidRDefault="00F37F50" w:rsidP="00E36600"/>
        </w:tc>
        <w:tc>
          <w:tcPr>
            <w:tcW w:w="7371" w:type="dxa"/>
          </w:tcPr>
          <w:p w14:paraId="0DB77B18" w14:textId="1C722B6B" w:rsidR="00F37F50" w:rsidRPr="0049134E" w:rsidRDefault="00F37F50" w:rsidP="00F77126">
            <w:r>
              <w:t>Chrissie is a tapestry and cloth weaver</w:t>
            </w:r>
            <w:r w:rsidR="00F77126">
              <w:t>, and hand-dyer and spinner based in Yorkshire</w:t>
            </w:r>
            <w:r>
              <w:t>.</w:t>
            </w:r>
            <w:r w:rsidR="00F77126">
              <w:t xml:space="preserve"> </w:t>
            </w:r>
            <w:r w:rsidR="00F77126" w:rsidRPr="00F77126">
              <w:t>She has been an Artist in Residence for the National Trust</w:t>
            </w:r>
            <w:r w:rsidR="00F77126">
              <w:t xml:space="preserve">, and </w:t>
            </w:r>
            <w:r w:rsidR="00F77126" w:rsidRPr="00F77126">
              <w:t>is included in the Crafts Council's directory of British craftworkers</w:t>
            </w:r>
            <w:r w:rsidR="00F77126">
              <w:t xml:space="preserve">. In 2016 </w:t>
            </w:r>
            <w:r w:rsidR="00AD42B6">
              <w:t xml:space="preserve">she </w:t>
            </w:r>
            <w:r w:rsidR="00F77126">
              <w:t>w</w:t>
            </w:r>
            <w:r w:rsidR="00F77126" w:rsidRPr="00F77126">
              <w:t>as awarded a Winston Churchill Memorial Trust Travelling Fellowship.</w:t>
            </w:r>
            <w:r w:rsidR="00F77126">
              <w:t xml:space="preserve"> Chrissie was</w:t>
            </w:r>
            <w:r w:rsidR="00F77126" w:rsidRPr="00F77126">
              <w:t xml:space="preserve"> previously a features writer for </w:t>
            </w:r>
            <w:r w:rsidR="00F77126" w:rsidRPr="00AD42B6">
              <w:rPr>
                <w:i/>
              </w:rPr>
              <w:t xml:space="preserve">UK Handmade </w:t>
            </w:r>
            <w:r w:rsidR="00AD42B6">
              <w:rPr>
                <w:i/>
              </w:rPr>
              <w:t>M</w:t>
            </w:r>
            <w:r w:rsidR="00F77126" w:rsidRPr="00AD42B6">
              <w:rPr>
                <w:i/>
              </w:rPr>
              <w:t>agazine</w:t>
            </w:r>
            <w:r w:rsidR="00F77126" w:rsidRPr="00F77126">
              <w:t xml:space="preserve">, weaving features editor of the </w:t>
            </w:r>
            <w:r w:rsidR="00F77126" w:rsidRPr="00AD42B6">
              <w:rPr>
                <w:i/>
              </w:rPr>
              <w:t>Journal for Weavers, Spinners and Dyers</w:t>
            </w:r>
            <w:r w:rsidR="00F77126" w:rsidRPr="00F77126">
              <w:t xml:space="preserve"> and a member of the Society of Designer Craftsmen. </w:t>
            </w:r>
            <w:r w:rsidR="00F77126">
              <w:t>She</w:t>
            </w:r>
            <w:r w:rsidR="00F77126" w:rsidRPr="00F77126">
              <w:t xml:space="preserve"> is the editor of the HCA newsletter.</w:t>
            </w:r>
            <w:r w:rsidR="00F77126" w:rsidRPr="00F77126">
              <w:rPr>
                <w:rFonts w:ascii="Times New Roman" w:eastAsia="Times New Roman" w:hAnsi="Times New Roman"/>
                <w:color w:val="2F2E2E"/>
                <w:sz w:val="24"/>
                <w:szCs w:val="24"/>
                <w:lang w:eastAsia="en-GB"/>
              </w:rPr>
              <w:t xml:space="preserve"> </w:t>
            </w:r>
          </w:p>
        </w:tc>
      </w:tr>
      <w:tr w:rsidR="00F37F50" w:rsidRPr="0049134E" w14:paraId="3185FC9E" w14:textId="77777777" w:rsidTr="00F37F50">
        <w:tc>
          <w:tcPr>
            <w:tcW w:w="2518" w:type="dxa"/>
          </w:tcPr>
          <w:p w14:paraId="5DA1C241" w14:textId="77777777" w:rsidR="00F37F50" w:rsidRDefault="00F37F50" w:rsidP="00E36600">
            <w:r>
              <w:t>Patricia Lovett</w:t>
            </w:r>
          </w:p>
          <w:p w14:paraId="21A61AF8" w14:textId="77777777" w:rsidR="00F37F50" w:rsidRDefault="00F37F50" w:rsidP="00E36600"/>
          <w:p w14:paraId="7C657062" w14:textId="77777777" w:rsidR="00F37F50" w:rsidRPr="0049134E" w:rsidRDefault="00F37F50" w:rsidP="00E36600"/>
        </w:tc>
        <w:tc>
          <w:tcPr>
            <w:tcW w:w="7371" w:type="dxa"/>
          </w:tcPr>
          <w:p w14:paraId="5A956D11" w14:textId="77777777" w:rsidR="00F37F50" w:rsidRPr="0049134E" w:rsidRDefault="00F37F50" w:rsidP="00E36600">
            <w:r>
              <w:t xml:space="preserve">Patricia is a professional scribe and illuminator who has written over a dozen books, her latest being </w:t>
            </w:r>
            <w:r w:rsidRPr="00F37F50">
              <w:rPr>
                <w:i/>
              </w:rPr>
              <w:t>The Art and History of Calligraphy</w:t>
            </w:r>
            <w:r>
              <w:t xml:space="preserve">, published by the British Library. Patricia teaches and lectures all over the world and specialises in traditional manuscript skills. </w:t>
            </w:r>
          </w:p>
        </w:tc>
      </w:tr>
      <w:tr w:rsidR="00F37F50" w:rsidRPr="0049134E" w14:paraId="57E60897" w14:textId="77777777" w:rsidTr="00F37F50">
        <w:tc>
          <w:tcPr>
            <w:tcW w:w="2518" w:type="dxa"/>
          </w:tcPr>
          <w:p w14:paraId="7C391243" w14:textId="77777777" w:rsidR="00F37F50" w:rsidRDefault="00F37F50" w:rsidP="00E36600">
            <w:r w:rsidRPr="00313F26">
              <w:t>Robin Wood</w:t>
            </w:r>
          </w:p>
          <w:p w14:paraId="347E7E84" w14:textId="77777777" w:rsidR="00F37F50" w:rsidRDefault="00F37F50" w:rsidP="00E36600"/>
          <w:p w14:paraId="73C85043" w14:textId="77777777" w:rsidR="00F37F50" w:rsidRPr="0049134E" w:rsidRDefault="00F37F50" w:rsidP="00E36600"/>
        </w:tc>
        <w:tc>
          <w:tcPr>
            <w:tcW w:w="7371" w:type="dxa"/>
          </w:tcPr>
          <w:p w14:paraId="66BC1106" w14:textId="77777777" w:rsidR="00F37F50" w:rsidRPr="0049134E" w:rsidRDefault="00F37F50" w:rsidP="00F37F50">
            <w:r>
              <w:t xml:space="preserve">Robin is </w:t>
            </w:r>
            <w:r w:rsidRPr="00CB7D37">
              <w:t>an internationally respected wood-worker and pole-lathe turner, specialising in the use of local timbers and traditional techniques.</w:t>
            </w:r>
          </w:p>
        </w:tc>
      </w:tr>
    </w:tbl>
    <w:p w14:paraId="2EE47AE6" w14:textId="77777777" w:rsidR="00F37F50" w:rsidRDefault="00F37F50" w:rsidP="00F37F50"/>
    <w:p w14:paraId="0E4B8E91" w14:textId="77777777" w:rsidR="00F37F50" w:rsidRDefault="00F37F50" w:rsidP="00F37F50">
      <w:pPr>
        <w:rPr>
          <w:b/>
        </w:rPr>
      </w:pPr>
    </w:p>
    <w:p w14:paraId="03A90F52" w14:textId="77777777" w:rsidR="00F37F50" w:rsidRPr="00FE0B73" w:rsidRDefault="00F37F50" w:rsidP="00F37F50">
      <w:pPr>
        <w:rPr>
          <w:b/>
        </w:rPr>
      </w:pPr>
      <w:r>
        <w:rPr>
          <w:b/>
        </w:rPr>
        <w:t xml:space="preserve">Trustees standing for </w:t>
      </w:r>
      <w:r w:rsidRPr="00FE0B73">
        <w:rPr>
          <w:b/>
        </w:rPr>
        <w:t>election</w:t>
      </w:r>
      <w:r>
        <w:rPr>
          <w:b/>
        </w:rPr>
        <w:t xml:space="preserve"> for the first time</w:t>
      </w:r>
    </w:p>
    <w:p w14:paraId="07BD6A93" w14:textId="77777777" w:rsidR="00F37F50" w:rsidRDefault="00F37F50" w:rsidP="00F37F50"/>
    <w:tbl>
      <w:tblPr>
        <w:tblStyle w:val="TableGrid"/>
        <w:tblW w:w="0" w:type="auto"/>
        <w:tblLook w:val="04A0" w:firstRow="1" w:lastRow="0" w:firstColumn="1" w:lastColumn="0" w:noHBand="0" w:noVBand="1"/>
      </w:tblPr>
      <w:tblGrid>
        <w:gridCol w:w="2518"/>
        <w:gridCol w:w="7371"/>
      </w:tblGrid>
      <w:tr w:rsidR="00F37F50" w:rsidRPr="0049134E" w14:paraId="3A0AF712" w14:textId="77777777" w:rsidTr="00F37F50">
        <w:tc>
          <w:tcPr>
            <w:tcW w:w="2518" w:type="dxa"/>
          </w:tcPr>
          <w:p w14:paraId="08AE3C35" w14:textId="77777777" w:rsidR="00F37F50" w:rsidRDefault="00F37F50" w:rsidP="00E36600">
            <w:r>
              <w:t>Katy Bevan</w:t>
            </w:r>
          </w:p>
          <w:p w14:paraId="1F487694" w14:textId="77777777" w:rsidR="00F37F50" w:rsidRDefault="00F37F50" w:rsidP="00E36600"/>
          <w:p w14:paraId="39F9BD85" w14:textId="77777777" w:rsidR="00F37F50" w:rsidRPr="0049134E" w:rsidRDefault="00F37F50" w:rsidP="00E36600"/>
        </w:tc>
        <w:tc>
          <w:tcPr>
            <w:tcW w:w="7371" w:type="dxa"/>
          </w:tcPr>
          <w:p w14:paraId="3CE8622C" w14:textId="29F07792" w:rsidR="00F37F50" w:rsidRPr="0049134E" w:rsidRDefault="00E64701" w:rsidP="00E36600">
            <w:r w:rsidRPr="00E64701">
              <w:t>Katy is a curator, writer and educator specialising in craft. She has worked in craft book and magazine publishing for over twenty years</w:t>
            </w:r>
            <w:r w:rsidR="00AD42B6">
              <w:t>,</w:t>
            </w:r>
            <w:r w:rsidRPr="00E64701">
              <w:t xml:space="preserve"> including working for </w:t>
            </w:r>
            <w:r w:rsidRPr="00E64701">
              <w:rPr>
                <w:i/>
              </w:rPr>
              <w:t>Ceramic Review</w:t>
            </w:r>
            <w:r w:rsidRPr="00E64701">
              <w:t xml:space="preserve">, </w:t>
            </w:r>
            <w:r w:rsidRPr="00E64701">
              <w:rPr>
                <w:i/>
              </w:rPr>
              <w:t>Selvedge</w:t>
            </w:r>
            <w:r w:rsidRPr="00E64701">
              <w:t xml:space="preserve"> and</w:t>
            </w:r>
            <w:r w:rsidRPr="00E64701">
              <w:rPr>
                <w:i/>
              </w:rPr>
              <w:t xml:space="preserve"> Rowan</w:t>
            </w:r>
            <w:r>
              <w:t>. A</w:t>
            </w:r>
            <w:r w:rsidRPr="00E64701">
              <w:t xml:space="preserve"> Fellow of the Royal Society of Arts</w:t>
            </w:r>
            <w:r>
              <w:t xml:space="preserve">, </w:t>
            </w:r>
            <w:r w:rsidRPr="00E64701">
              <w:t xml:space="preserve">Katy was </w:t>
            </w:r>
            <w:r>
              <w:t>p</w:t>
            </w:r>
            <w:r w:rsidRPr="00E64701">
              <w:t>reviously Learning and Participation Manager at the Crafts Council where she was responsible for the Firing Up and Craft Club initiatives. She believes in the benefits of craft for health and wellbeing and is usually to be found knitting.</w:t>
            </w:r>
          </w:p>
        </w:tc>
      </w:tr>
      <w:tr w:rsidR="00C1201F" w:rsidRPr="0049134E" w14:paraId="45B96668" w14:textId="77777777" w:rsidTr="00F37F50">
        <w:tc>
          <w:tcPr>
            <w:tcW w:w="2518" w:type="dxa"/>
          </w:tcPr>
          <w:p w14:paraId="6A6705F9" w14:textId="7F11770A" w:rsidR="00C1201F" w:rsidRDefault="00C1201F" w:rsidP="00E36600">
            <w:r>
              <w:t>Louise Butler</w:t>
            </w:r>
          </w:p>
        </w:tc>
        <w:tc>
          <w:tcPr>
            <w:tcW w:w="7371" w:type="dxa"/>
          </w:tcPr>
          <w:p w14:paraId="0D5D0C9C" w14:textId="70CEC0CC" w:rsidR="00C1201F" w:rsidRPr="00E64701" w:rsidRDefault="00C1201F" w:rsidP="00E36600">
            <w:r w:rsidRPr="00C1201F">
              <w:t xml:space="preserve">Louise began her career in museums as a costume and textiles </w:t>
            </w:r>
            <w:proofErr w:type="gramStart"/>
            <w:r w:rsidRPr="00C1201F">
              <w:t>curator</w:t>
            </w:r>
            <w:r>
              <w:t>, and</w:t>
            </w:r>
            <w:proofErr w:type="gramEnd"/>
            <w:r>
              <w:t xml:space="preserve"> has</w:t>
            </w:r>
            <w:r w:rsidRPr="00C1201F">
              <w:t xml:space="preserve"> extensive experience in arts development and project management. Louise maintains her work as an independent crafts curator but with a </w:t>
            </w:r>
            <w:proofErr w:type="gramStart"/>
            <w:r w:rsidRPr="00C1201F">
              <w:t>particular interest</w:t>
            </w:r>
            <w:proofErr w:type="gramEnd"/>
            <w:r w:rsidRPr="00C1201F">
              <w:t xml:space="preserve"> in heritage skills. </w:t>
            </w:r>
            <w:r w:rsidR="00AD42B6">
              <w:t>In 1997 s</w:t>
            </w:r>
            <w:r>
              <w:t xml:space="preserve">he wrote the </w:t>
            </w:r>
            <w:r w:rsidRPr="00C1201F">
              <w:t>Scottish Arts Council’s first advocacy document for indigenous craft</w:t>
            </w:r>
            <w:r w:rsidR="00AD42B6">
              <w:t xml:space="preserve">, </w:t>
            </w:r>
            <w:r w:rsidRPr="00AD42B6">
              <w:rPr>
                <w:i/>
              </w:rPr>
              <w:t>Glorious Obsession</w:t>
            </w:r>
            <w:r w:rsidR="00AD42B6">
              <w:t>,</w:t>
            </w:r>
            <w:r w:rsidRPr="00C1201F">
              <w:t xml:space="preserve"> </w:t>
            </w:r>
            <w:r w:rsidR="00AD42B6">
              <w:t>a</w:t>
            </w:r>
            <w:r>
              <w:t xml:space="preserve">nd </w:t>
            </w:r>
            <w:r w:rsidRPr="00C1201F">
              <w:t>has continued to work with individual makers, artists and community group. She served as a Board member for Craft Scotland for six years, latterly as Co-Chair.</w:t>
            </w:r>
          </w:p>
        </w:tc>
      </w:tr>
    </w:tbl>
    <w:p w14:paraId="467A189B" w14:textId="57861C2A" w:rsidR="00AD42B6" w:rsidRDefault="00AD42B6"/>
    <w:p w14:paraId="4EF36122" w14:textId="77777777" w:rsidR="00AD42B6" w:rsidRDefault="00AD42B6"/>
    <w:tbl>
      <w:tblPr>
        <w:tblStyle w:val="TableGrid"/>
        <w:tblW w:w="0" w:type="auto"/>
        <w:tblLook w:val="04A0" w:firstRow="1" w:lastRow="0" w:firstColumn="1" w:lastColumn="0" w:noHBand="0" w:noVBand="1"/>
      </w:tblPr>
      <w:tblGrid>
        <w:gridCol w:w="2518"/>
        <w:gridCol w:w="7371"/>
      </w:tblGrid>
      <w:tr w:rsidR="00F37F50" w:rsidRPr="0049134E" w14:paraId="7C087642" w14:textId="77777777" w:rsidTr="00F37F50">
        <w:tc>
          <w:tcPr>
            <w:tcW w:w="2518" w:type="dxa"/>
          </w:tcPr>
          <w:p w14:paraId="51B53326" w14:textId="77777777" w:rsidR="00F37F50" w:rsidRDefault="00F37F50" w:rsidP="00E36600">
            <w:proofErr w:type="spellStart"/>
            <w:r>
              <w:lastRenderedPageBreak/>
              <w:t>Judit</w:t>
            </w:r>
            <w:proofErr w:type="spellEnd"/>
            <w:r>
              <w:t xml:space="preserve"> Seymour</w:t>
            </w:r>
          </w:p>
          <w:p w14:paraId="2F7808D4" w14:textId="77777777" w:rsidR="00F37F50" w:rsidRDefault="00F37F50" w:rsidP="00E36600"/>
          <w:p w14:paraId="2AF7868E" w14:textId="77777777" w:rsidR="00F37F50" w:rsidRPr="0049134E" w:rsidRDefault="00F37F50" w:rsidP="00E36600"/>
        </w:tc>
        <w:tc>
          <w:tcPr>
            <w:tcW w:w="7371" w:type="dxa"/>
          </w:tcPr>
          <w:p w14:paraId="74F1D1BF" w14:textId="77777777" w:rsidR="00F37F50" w:rsidRPr="0049134E" w:rsidRDefault="00F37F50" w:rsidP="00E36600">
            <w:proofErr w:type="spellStart"/>
            <w:r>
              <w:t>Judit</w:t>
            </w:r>
            <w:proofErr w:type="spellEnd"/>
            <w:r>
              <w:t xml:space="preserve"> trains financial services professionals in risk management globally and lends her professional experience to Bedfordshire Police and Crime Commissioner as a non-executive director and Bedford Girls’ School. At the start of her career, </w:t>
            </w:r>
            <w:proofErr w:type="spellStart"/>
            <w:r>
              <w:t>Judit</w:t>
            </w:r>
            <w:proofErr w:type="spellEnd"/>
            <w:r>
              <w:t xml:space="preserve"> was a barrister followed by a move to the City and risk management in various financial services companies, including board roles. She is a serial knitter and relishes long-haul travel to give time to her knitting projects.</w:t>
            </w:r>
          </w:p>
        </w:tc>
      </w:tr>
      <w:tr w:rsidR="00F37F50" w:rsidRPr="0049134E" w14:paraId="0F50C739" w14:textId="77777777" w:rsidTr="00F37F50">
        <w:tc>
          <w:tcPr>
            <w:tcW w:w="2518" w:type="dxa"/>
          </w:tcPr>
          <w:p w14:paraId="6BADB524" w14:textId="77777777" w:rsidR="00F37F50" w:rsidRDefault="00F37F50" w:rsidP="00E36600">
            <w:proofErr w:type="spellStart"/>
            <w:r>
              <w:t>Ambrita</w:t>
            </w:r>
            <w:proofErr w:type="spellEnd"/>
            <w:r>
              <w:t xml:space="preserve"> </w:t>
            </w:r>
            <w:proofErr w:type="spellStart"/>
            <w:r>
              <w:t>Shahani</w:t>
            </w:r>
            <w:proofErr w:type="spellEnd"/>
          </w:p>
          <w:p w14:paraId="020B06F7" w14:textId="77777777" w:rsidR="00F37F50" w:rsidRDefault="00F37F50" w:rsidP="00E36600"/>
          <w:p w14:paraId="7C16DFF5" w14:textId="77777777" w:rsidR="00F37F50" w:rsidRPr="0049134E" w:rsidRDefault="00F37F50" w:rsidP="00E36600"/>
        </w:tc>
        <w:tc>
          <w:tcPr>
            <w:tcW w:w="7371" w:type="dxa"/>
          </w:tcPr>
          <w:p w14:paraId="149ABCFC" w14:textId="5CBC5C6B" w:rsidR="00F37F50" w:rsidRPr="0049134E" w:rsidRDefault="00301E00" w:rsidP="00301E00">
            <w:r w:rsidRPr="00301E00">
              <w:t xml:space="preserve">Originally from Mumbai, </w:t>
            </w:r>
            <w:proofErr w:type="spellStart"/>
            <w:r w:rsidRPr="00301E00">
              <w:t>Ambrita</w:t>
            </w:r>
            <w:proofErr w:type="spellEnd"/>
            <w:r w:rsidRPr="00301E00">
              <w:t xml:space="preserve"> moved to London to study at Central Saint </w:t>
            </w:r>
            <w:proofErr w:type="spellStart"/>
            <w:r w:rsidRPr="00301E00">
              <w:t>Martins</w:t>
            </w:r>
            <w:proofErr w:type="spellEnd"/>
            <w:r w:rsidRPr="00301E00">
              <w:t xml:space="preserve"> College of Art and Design. After working at Net-A-Porter.com and Burberry, she currently heads the couture studio at Alexander McQueen. </w:t>
            </w:r>
            <w:proofErr w:type="spellStart"/>
            <w:r w:rsidRPr="00301E00">
              <w:t>Ambrita</w:t>
            </w:r>
            <w:proofErr w:type="spellEnd"/>
            <w:r w:rsidRPr="00301E00">
              <w:t xml:space="preserve"> is a Fellow of the Royal Society of Art, and a Trustee of the Alexandra Rose Charity (which educates low income families on the benefits of healthy eating), Dress for Success (an international charity that empowers women to achieve economic independence), and PLUS (a charity that provides shelter for people with learning disabilities). She also </w:t>
            </w:r>
            <w:proofErr w:type="gramStart"/>
            <w:r w:rsidRPr="00301E00">
              <w:t>mentors</w:t>
            </w:r>
            <w:proofErr w:type="gramEnd"/>
            <w:r w:rsidRPr="00301E00">
              <w:t xml:space="preserve"> young designers at Central Saint Martins and </w:t>
            </w:r>
            <w:r w:rsidR="00AD42B6">
              <w:t xml:space="preserve">the </w:t>
            </w:r>
            <w:r w:rsidRPr="00301E00">
              <w:t>Royal College of Art.</w:t>
            </w:r>
          </w:p>
        </w:tc>
      </w:tr>
      <w:tr w:rsidR="00F37F50" w:rsidRPr="0049134E" w14:paraId="44CB8C65" w14:textId="77777777" w:rsidTr="00F37F50">
        <w:tc>
          <w:tcPr>
            <w:tcW w:w="2518" w:type="dxa"/>
          </w:tcPr>
          <w:p w14:paraId="28F7879C" w14:textId="77777777" w:rsidR="00F37F50" w:rsidRDefault="00F37F50" w:rsidP="00E36600">
            <w:r>
              <w:t>Laura Southall</w:t>
            </w:r>
          </w:p>
          <w:p w14:paraId="3B1A4476" w14:textId="77777777" w:rsidR="00F37F50" w:rsidRDefault="00F37F50" w:rsidP="00E36600"/>
          <w:p w14:paraId="79C14612" w14:textId="77777777" w:rsidR="00F37F50" w:rsidRPr="0049134E" w:rsidRDefault="00F37F50" w:rsidP="00E36600"/>
        </w:tc>
        <w:tc>
          <w:tcPr>
            <w:tcW w:w="7371" w:type="dxa"/>
          </w:tcPr>
          <w:p w14:paraId="06AA0D44" w14:textId="54CEB60A" w:rsidR="00F37F50" w:rsidRPr="0049134E" w:rsidRDefault="002105A5" w:rsidP="00E36600">
            <w:r>
              <w:t xml:space="preserve">Laura is Head of Learning &amp; Community at </w:t>
            </w:r>
            <w:proofErr w:type="spellStart"/>
            <w:r>
              <w:t>Pallant</w:t>
            </w:r>
            <w:proofErr w:type="spellEnd"/>
            <w:r>
              <w:t xml:space="preserve"> House Gallery in Chichester, following nearly</w:t>
            </w:r>
            <w:r w:rsidR="00AD42B6">
              <w:t xml:space="preserve"> a</w:t>
            </w:r>
            <w:r>
              <w:t xml:space="preserve"> decade of working in large London museums. When managing the residency programme at the V&amp;A she loved working closely with artists and makers in their studios, </w:t>
            </w:r>
            <w:proofErr w:type="gramStart"/>
            <w:r>
              <w:t>in particular the</w:t>
            </w:r>
            <w:proofErr w:type="gramEnd"/>
            <w:r>
              <w:t xml:space="preserve"> museum’s ceramic studio, and this is where her interest in heritage crafts began. In 2017 she coordinated the Radcliffe Red List launch at the House of Lords and the HCA’s annual conference.</w:t>
            </w:r>
          </w:p>
        </w:tc>
      </w:tr>
      <w:tr w:rsidR="00F37F50" w:rsidRPr="0049134E" w14:paraId="72289F49" w14:textId="77777777" w:rsidTr="00F37F50">
        <w:tc>
          <w:tcPr>
            <w:tcW w:w="2518" w:type="dxa"/>
          </w:tcPr>
          <w:p w14:paraId="4FD5DC5A" w14:textId="77777777" w:rsidR="00F37F50" w:rsidRDefault="00F37F50" w:rsidP="00E36600">
            <w:r>
              <w:t>Victoria Wilson</w:t>
            </w:r>
          </w:p>
          <w:p w14:paraId="5A73447B" w14:textId="77777777" w:rsidR="00F37F50" w:rsidRDefault="00F37F50" w:rsidP="00E36600"/>
          <w:p w14:paraId="13171015" w14:textId="77777777" w:rsidR="00F37F50" w:rsidRDefault="00F37F50" w:rsidP="00E36600"/>
          <w:p w14:paraId="76D0B098" w14:textId="77777777" w:rsidR="00F37F50" w:rsidRDefault="00F37F50" w:rsidP="00E36600"/>
        </w:tc>
        <w:tc>
          <w:tcPr>
            <w:tcW w:w="7371" w:type="dxa"/>
          </w:tcPr>
          <w:p w14:paraId="3F13B58C" w14:textId="2ABD39F9" w:rsidR="00F37F50" w:rsidRDefault="00F37F50" w:rsidP="00E36600">
            <w:r>
              <w:t>Vicky is an archaeologist and librarian by training and has over seven years’ experience of working in the heritage sector. Currently Librarian of the English Folk Dance and Song Society, her career has focused on caring for and engaging audiences with material culture in a range of collections, from specialist libraries to historic houses. She is now keen to help promote and preserve the intangible skills that make such a rich contribution to our living heritage.</w:t>
            </w:r>
          </w:p>
        </w:tc>
      </w:tr>
    </w:tbl>
    <w:p w14:paraId="1B73B526" w14:textId="77777777" w:rsidR="00F37F50" w:rsidRDefault="00F37F50" w:rsidP="00F37F50"/>
    <w:p w14:paraId="40F92F92" w14:textId="77777777" w:rsidR="00F37F50" w:rsidRDefault="00F37F50" w:rsidP="00316975">
      <w:pPr>
        <w:spacing w:line="276" w:lineRule="auto"/>
        <w:rPr>
          <w:b/>
        </w:rPr>
        <w:sectPr w:rsidR="00F37F50" w:rsidSect="00811BF8">
          <w:pgSz w:w="12240" w:h="15840"/>
          <w:pgMar w:top="1276" w:right="1276" w:bottom="1276" w:left="1276" w:header="709" w:footer="680" w:gutter="0"/>
          <w:cols w:space="708"/>
          <w:docGrid w:linePitch="360"/>
        </w:sectPr>
      </w:pPr>
    </w:p>
    <w:p w14:paraId="32A2D9CB" w14:textId="77777777" w:rsidR="00316975" w:rsidRDefault="00316975" w:rsidP="00316975">
      <w:pPr>
        <w:spacing w:line="276" w:lineRule="auto"/>
        <w:rPr>
          <w:b/>
        </w:rPr>
      </w:pPr>
      <w:r>
        <w:rPr>
          <w:b/>
        </w:rPr>
        <w:lastRenderedPageBreak/>
        <w:t>Appendix 2: Election of Officers</w:t>
      </w:r>
    </w:p>
    <w:p w14:paraId="2C8A0DD9" w14:textId="77777777" w:rsidR="00316975" w:rsidRDefault="00316975" w:rsidP="00316975">
      <w:pPr>
        <w:spacing w:line="276" w:lineRule="auto"/>
        <w:rPr>
          <w:b/>
        </w:rPr>
      </w:pPr>
    </w:p>
    <w:p w14:paraId="47421426" w14:textId="77777777" w:rsidR="00316975" w:rsidRPr="00C71C95" w:rsidRDefault="00316975" w:rsidP="00316975">
      <w:pPr>
        <w:spacing w:line="276" w:lineRule="auto"/>
        <w:rPr>
          <w:b/>
        </w:rPr>
      </w:pPr>
      <w:r>
        <w:rPr>
          <w:b/>
        </w:rPr>
        <w:t>Officers</w:t>
      </w:r>
    </w:p>
    <w:p w14:paraId="4D0BD93C" w14:textId="77777777" w:rsidR="00316975" w:rsidRDefault="00316975" w:rsidP="00316975">
      <w:pPr>
        <w:spacing w:line="276" w:lineRule="auto"/>
      </w:pPr>
      <w:r>
        <w:t>The following indicates those who have signed their willingness to be</w:t>
      </w:r>
      <w:r w:rsidR="00AB5780">
        <w:t xml:space="preserve"> elected as Officers of the Heritage Crafts Association </w:t>
      </w:r>
      <w:r>
        <w:t xml:space="preserve">for a three-year period in accordance with Clause 6 of the Rules of the </w:t>
      </w:r>
      <w:r w:rsidR="00AB5780">
        <w:t>HCA.</w:t>
      </w:r>
    </w:p>
    <w:p w14:paraId="5A99AE0F" w14:textId="77777777" w:rsidR="00316975" w:rsidRDefault="00316975" w:rsidP="00316975">
      <w:pPr>
        <w:spacing w:line="276" w:lineRule="auto"/>
      </w:pPr>
    </w:p>
    <w:tbl>
      <w:tblPr>
        <w:tblStyle w:val="TableGrid"/>
        <w:tblW w:w="0" w:type="auto"/>
        <w:tblInd w:w="108" w:type="dxa"/>
        <w:tblLook w:val="04A0" w:firstRow="1" w:lastRow="0" w:firstColumn="1" w:lastColumn="0" w:noHBand="0" w:noVBand="1"/>
      </w:tblPr>
      <w:tblGrid>
        <w:gridCol w:w="4844"/>
        <w:gridCol w:w="4795"/>
      </w:tblGrid>
      <w:tr w:rsidR="00316975" w14:paraId="180FD0C9" w14:textId="77777777" w:rsidTr="00E36600">
        <w:tc>
          <w:tcPr>
            <w:tcW w:w="4844" w:type="dxa"/>
          </w:tcPr>
          <w:p w14:paraId="54B7586E" w14:textId="77777777" w:rsidR="00316975" w:rsidRDefault="00316975" w:rsidP="00E36600">
            <w:pPr>
              <w:spacing w:line="276" w:lineRule="auto"/>
              <w:rPr>
                <w:b/>
              </w:rPr>
            </w:pPr>
            <w:r w:rsidRPr="007E6CB1">
              <w:rPr>
                <w:b/>
              </w:rPr>
              <w:t>Role</w:t>
            </w:r>
          </w:p>
          <w:p w14:paraId="18C84BC8" w14:textId="77777777" w:rsidR="00316975" w:rsidRPr="007E6CB1" w:rsidRDefault="00316975" w:rsidP="00E36600">
            <w:pPr>
              <w:spacing w:line="276" w:lineRule="auto"/>
              <w:rPr>
                <w:b/>
              </w:rPr>
            </w:pPr>
          </w:p>
        </w:tc>
        <w:tc>
          <w:tcPr>
            <w:tcW w:w="4795" w:type="dxa"/>
          </w:tcPr>
          <w:p w14:paraId="570FE6A3" w14:textId="77777777" w:rsidR="00316975" w:rsidRPr="007E6CB1" w:rsidRDefault="00316975" w:rsidP="00E36600">
            <w:pPr>
              <w:spacing w:line="276" w:lineRule="auto"/>
              <w:rPr>
                <w:b/>
              </w:rPr>
            </w:pPr>
            <w:r w:rsidRPr="007E6CB1">
              <w:rPr>
                <w:b/>
              </w:rPr>
              <w:t>Name</w:t>
            </w:r>
          </w:p>
        </w:tc>
      </w:tr>
      <w:tr w:rsidR="00316975" w14:paraId="22E9ED19" w14:textId="77777777" w:rsidTr="00E36600">
        <w:tc>
          <w:tcPr>
            <w:tcW w:w="4844" w:type="dxa"/>
          </w:tcPr>
          <w:p w14:paraId="31C97321" w14:textId="77777777" w:rsidR="00316975" w:rsidRDefault="00316975" w:rsidP="00E36600">
            <w:pPr>
              <w:spacing w:line="276" w:lineRule="auto"/>
            </w:pPr>
            <w:r>
              <w:t>Chair</w:t>
            </w:r>
          </w:p>
          <w:p w14:paraId="1852971A" w14:textId="77777777" w:rsidR="00316975" w:rsidRDefault="00316975" w:rsidP="00E36600">
            <w:pPr>
              <w:spacing w:line="276" w:lineRule="auto"/>
            </w:pPr>
          </w:p>
        </w:tc>
        <w:tc>
          <w:tcPr>
            <w:tcW w:w="4795" w:type="dxa"/>
          </w:tcPr>
          <w:p w14:paraId="337B7951" w14:textId="77777777" w:rsidR="00316975" w:rsidRDefault="00293C2F" w:rsidP="00E36600">
            <w:pPr>
              <w:spacing w:line="276" w:lineRule="auto"/>
            </w:pPr>
            <w:r>
              <w:t>Patricia Lovett</w:t>
            </w:r>
          </w:p>
        </w:tc>
      </w:tr>
      <w:tr w:rsidR="00316975" w14:paraId="42F27EC2" w14:textId="77777777" w:rsidTr="00E36600">
        <w:tc>
          <w:tcPr>
            <w:tcW w:w="4844" w:type="dxa"/>
          </w:tcPr>
          <w:p w14:paraId="0339954D" w14:textId="77777777" w:rsidR="00316975" w:rsidRDefault="00293C2F" w:rsidP="00E36600">
            <w:pPr>
              <w:spacing w:line="276" w:lineRule="auto"/>
            </w:pPr>
            <w:r>
              <w:t>Vice-Chair</w:t>
            </w:r>
          </w:p>
          <w:p w14:paraId="53216DCF" w14:textId="77777777" w:rsidR="00316975" w:rsidRDefault="00316975" w:rsidP="00E36600">
            <w:pPr>
              <w:spacing w:line="276" w:lineRule="auto"/>
            </w:pPr>
          </w:p>
        </w:tc>
        <w:tc>
          <w:tcPr>
            <w:tcW w:w="4795" w:type="dxa"/>
          </w:tcPr>
          <w:p w14:paraId="447E78F1" w14:textId="77777777" w:rsidR="00316975" w:rsidRDefault="00293C2F" w:rsidP="00E36600">
            <w:pPr>
              <w:spacing w:line="276" w:lineRule="auto"/>
            </w:pPr>
            <w:r>
              <w:t xml:space="preserve">Richard </w:t>
            </w:r>
            <w:proofErr w:type="spellStart"/>
            <w:r>
              <w:t>Hefford</w:t>
            </w:r>
            <w:proofErr w:type="spellEnd"/>
            <w:r>
              <w:t>-Hobbs</w:t>
            </w:r>
          </w:p>
        </w:tc>
      </w:tr>
      <w:tr w:rsidR="00293C2F" w14:paraId="1F14B74B" w14:textId="77777777" w:rsidTr="00E36600">
        <w:tc>
          <w:tcPr>
            <w:tcW w:w="4844" w:type="dxa"/>
          </w:tcPr>
          <w:p w14:paraId="6BF59DB5" w14:textId="77777777" w:rsidR="00293C2F" w:rsidRDefault="00293C2F" w:rsidP="00E36600">
            <w:pPr>
              <w:spacing w:line="276" w:lineRule="auto"/>
            </w:pPr>
            <w:r>
              <w:t>Secretary</w:t>
            </w:r>
          </w:p>
        </w:tc>
        <w:tc>
          <w:tcPr>
            <w:tcW w:w="4795" w:type="dxa"/>
          </w:tcPr>
          <w:p w14:paraId="48B022A9" w14:textId="77777777" w:rsidR="00293C2F" w:rsidRDefault="00293C2F" w:rsidP="00E36600">
            <w:pPr>
              <w:spacing w:line="276" w:lineRule="auto"/>
            </w:pPr>
            <w:r>
              <w:t>Victoria Wilson</w:t>
            </w:r>
          </w:p>
          <w:p w14:paraId="282E9B9E" w14:textId="77777777" w:rsidR="00293C2F" w:rsidRDefault="00293C2F" w:rsidP="00E36600">
            <w:pPr>
              <w:spacing w:line="276" w:lineRule="auto"/>
            </w:pPr>
          </w:p>
        </w:tc>
      </w:tr>
    </w:tbl>
    <w:p w14:paraId="78C8893E" w14:textId="77777777" w:rsidR="00316975" w:rsidRDefault="00316975" w:rsidP="00316975">
      <w:pPr>
        <w:rPr>
          <w:b/>
        </w:rPr>
      </w:pPr>
    </w:p>
    <w:p w14:paraId="4045F6ED" w14:textId="77777777" w:rsidR="00316975" w:rsidRDefault="00316975" w:rsidP="001562CA">
      <w:pPr>
        <w:spacing w:line="276" w:lineRule="auto"/>
        <w:rPr>
          <w:b/>
        </w:rPr>
      </w:pPr>
      <w:bookmarkStart w:id="2" w:name="_GoBack"/>
      <w:bookmarkEnd w:id="2"/>
    </w:p>
    <w:sectPr w:rsidR="00316975" w:rsidSect="00811BF8">
      <w:pgSz w:w="12240" w:h="15840"/>
      <w:pgMar w:top="1276" w:right="1276" w:bottom="1276" w:left="1276"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FC26" w14:textId="77777777" w:rsidR="00CE6189" w:rsidRDefault="00CE6189">
      <w:r>
        <w:separator/>
      </w:r>
    </w:p>
  </w:endnote>
  <w:endnote w:type="continuationSeparator" w:id="0">
    <w:p w14:paraId="53AE5EDA" w14:textId="77777777" w:rsidR="00CE6189" w:rsidRDefault="00CE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A61F" w14:textId="076DDFE4" w:rsidR="00A05205" w:rsidRDefault="00A05205" w:rsidP="00316975">
    <w:pPr>
      <w:pStyle w:val="Footer"/>
      <w:tabs>
        <w:tab w:val="clear" w:pos="8640"/>
        <w:tab w:val="left" w:pos="6225"/>
        <w:tab w:val="right" w:pos="9639"/>
      </w:tabs>
      <w:rPr>
        <w:sz w:val="18"/>
      </w:rPr>
    </w:pPr>
    <w:r>
      <w:rPr>
        <w:sz w:val="18"/>
      </w:rPr>
      <w:t>The Heritage Crafts Association: AGM</w:t>
    </w:r>
    <w:r w:rsidR="00AD42B6">
      <w:rPr>
        <w:sz w:val="18"/>
      </w:rPr>
      <w:t xml:space="preserve"> 2018 - </w:t>
    </w:r>
    <w:r>
      <w:rPr>
        <w:sz w:val="18"/>
      </w:rPr>
      <w:t>Agenda</w:t>
    </w:r>
    <w:r>
      <w:rPr>
        <w:sz w:val="18"/>
      </w:rPr>
      <w:tab/>
    </w:r>
    <w:r>
      <w:rPr>
        <w:sz w:val="18"/>
      </w:rPr>
      <w:tab/>
      <w:t>2018</w:t>
    </w:r>
  </w:p>
  <w:p w14:paraId="5636EA9F" w14:textId="0CA1AC57" w:rsidR="00A05205" w:rsidRDefault="00A05205" w:rsidP="00316975">
    <w:pPr>
      <w:pStyle w:val="Footer"/>
      <w:tabs>
        <w:tab w:val="clear" w:pos="4320"/>
        <w:tab w:val="clear" w:pos="8640"/>
        <w:tab w:val="right" w:pos="9639"/>
      </w:tabs>
      <w:rPr>
        <w:b/>
        <w:bCs/>
        <w:sz w:val="18"/>
      </w:rPr>
    </w:pPr>
    <w:r w:rsidRPr="006442D9">
      <w:rPr>
        <w:sz w:val="18"/>
      </w:rPr>
      <w:t>Registered Charity No: 11</w:t>
    </w:r>
    <w:r>
      <w:rPr>
        <w:sz w:val="18"/>
      </w:rPr>
      <w:t>59208</w:t>
    </w:r>
    <w:r>
      <w:rPr>
        <w:sz w:val="18"/>
      </w:rPr>
      <w:tab/>
    </w:r>
    <w:r w:rsidRPr="00316975">
      <w:rPr>
        <w:sz w:val="18"/>
      </w:rPr>
      <w:t xml:space="preserve">Page </w:t>
    </w:r>
    <w:r w:rsidRPr="00316975">
      <w:rPr>
        <w:b/>
        <w:bCs/>
        <w:sz w:val="18"/>
      </w:rPr>
      <w:fldChar w:fldCharType="begin"/>
    </w:r>
    <w:r w:rsidRPr="00316975">
      <w:rPr>
        <w:b/>
        <w:bCs/>
        <w:sz w:val="18"/>
      </w:rPr>
      <w:instrText xml:space="preserve"> PAGE  \* Arabic  \* MERGEFORMAT </w:instrText>
    </w:r>
    <w:r w:rsidRPr="00316975">
      <w:rPr>
        <w:b/>
        <w:bCs/>
        <w:sz w:val="18"/>
      </w:rPr>
      <w:fldChar w:fldCharType="separate"/>
    </w:r>
    <w:r w:rsidR="00401F2C">
      <w:rPr>
        <w:b/>
        <w:bCs/>
        <w:noProof/>
        <w:sz w:val="18"/>
      </w:rPr>
      <w:t>1</w:t>
    </w:r>
    <w:r w:rsidRPr="00316975">
      <w:rPr>
        <w:b/>
        <w:bCs/>
        <w:sz w:val="18"/>
      </w:rPr>
      <w:fldChar w:fldCharType="end"/>
    </w:r>
    <w:r w:rsidRPr="00316975">
      <w:rPr>
        <w:sz w:val="18"/>
      </w:rPr>
      <w:t xml:space="preserve"> of </w:t>
    </w:r>
    <w:r w:rsidRPr="00316975">
      <w:rPr>
        <w:b/>
        <w:bCs/>
        <w:sz w:val="18"/>
      </w:rPr>
      <w:fldChar w:fldCharType="begin"/>
    </w:r>
    <w:r w:rsidRPr="00316975">
      <w:rPr>
        <w:b/>
        <w:bCs/>
        <w:sz w:val="18"/>
      </w:rPr>
      <w:instrText xml:space="preserve"> NUMPAGES  \* Arabic  \* MERGEFORMAT </w:instrText>
    </w:r>
    <w:r w:rsidRPr="00316975">
      <w:rPr>
        <w:b/>
        <w:bCs/>
        <w:sz w:val="18"/>
      </w:rPr>
      <w:fldChar w:fldCharType="separate"/>
    </w:r>
    <w:r w:rsidR="00401F2C">
      <w:rPr>
        <w:b/>
        <w:bCs/>
        <w:noProof/>
        <w:sz w:val="18"/>
      </w:rPr>
      <w:t>6</w:t>
    </w:r>
    <w:r w:rsidRPr="00316975">
      <w:rPr>
        <w:b/>
        <w:bCs/>
        <w:sz w:val="18"/>
      </w:rPr>
      <w:fldChar w:fldCharType="end"/>
    </w:r>
  </w:p>
  <w:p w14:paraId="13D3BD2A" w14:textId="77777777" w:rsidR="00A05205" w:rsidRDefault="00A05205" w:rsidP="00316975">
    <w:pPr>
      <w:pStyle w:val="Footer"/>
      <w:tabs>
        <w:tab w:val="clear" w:pos="4320"/>
        <w:tab w:val="clear" w:pos="8640"/>
        <w:tab w:val="right" w:pos="9639"/>
      </w:tabs>
    </w:pPr>
  </w:p>
  <w:p w14:paraId="3D0CC136" w14:textId="77777777" w:rsidR="00A05205" w:rsidRDefault="00A05205" w:rsidP="00316975">
    <w:pPr>
      <w:pStyle w:val="Footer"/>
      <w:tabs>
        <w:tab w:val="clear" w:pos="4320"/>
        <w:tab w:val="clear" w:pos="864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5E1F" w14:textId="77777777" w:rsidR="00A05205" w:rsidRDefault="00A05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14EB" w14:textId="4BD69E16" w:rsidR="00A05205" w:rsidRDefault="00A05205" w:rsidP="00316975">
    <w:pPr>
      <w:pStyle w:val="Footer"/>
      <w:tabs>
        <w:tab w:val="clear" w:pos="8640"/>
        <w:tab w:val="left" w:pos="6225"/>
        <w:tab w:val="right" w:pos="9639"/>
      </w:tabs>
      <w:rPr>
        <w:sz w:val="18"/>
      </w:rPr>
    </w:pPr>
    <w:r>
      <w:rPr>
        <w:sz w:val="18"/>
      </w:rPr>
      <w:t xml:space="preserve">The Heritage Crafts Association: AGM </w:t>
    </w:r>
    <w:r w:rsidR="00A9578B">
      <w:rPr>
        <w:sz w:val="18"/>
      </w:rPr>
      <w:t xml:space="preserve">2018 - </w:t>
    </w:r>
    <w:r>
      <w:rPr>
        <w:sz w:val="18"/>
      </w:rPr>
      <w:t>Agenda</w:t>
    </w:r>
    <w:r>
      <w:rPr>
        <w:sz w:val="18"/>
      </w:rPr>
      <w:tab/>
    </w:r>
    <w:r w:rsidR="00A9578B">
      <w:rPr>
        <w:sz w:val="18"/>
      </w:rPr>
      <w:tab/>
    </w:r>
    <w:r>
      <w:rPr>
        <w:sz w:val="18"/>
      </w:rPr>
      <w:t>2018</w:t>
    </w:r>
  </w:p>
  <w:p w14:paraId="7EE36D2F" w14:textId="22A2531A" w:rsidR="00A05205" w:rsidRPr="00316975" w:rsidRDefault="00A05205" w:rsidP="00811BF8">
    <w:pPr>
      <w:pStyle w:val="Footer"/>
      <w:tabs>
        <w:tab w:val="clear" w:pos="4320"/>
        <w:tab w:val="clear" w:pos="8640"/>
        <w:tab w:val="right" w:pos="9639"/>
      </w:tabs>
      <w:rPr>
        <w:b/>
        <w:bCs/>
        <w:sz w:val="18"/>
      </w:rPr>
    </w:pPr>
    <w:r w:rsidRPr="006442D9">
      <w:rPr>
        <w:sz w:val="18"/>
      </w:rPr>
      <w:t>Registered Charity No: 11</w:t>
    </w:r>
    <w:r>
      <w:rPr>
        <w:sz w:val="18"/>
      </w:rPr>
      <w:t>59208</w:t>
    </w:r>
    <w:r>
      <w:rPr>
        <w:sz w:val="18"/>
      </w:rPr>
      <w:tab/>
    </w:r>
    <w:r w:rsidRPr="00316975">
      <w:rPr>
        <w:sz w:val="18"/>
      </w:rPr>
      <w:t xml:space="preserve">Page </w:t>
    </w:r>
    <w:r w:rsidRPr="00316975">
      <w:rPr>
        <w:b/>
        <w:bCs/>
        <w:sz w:val="18"/>
      </w:rPr>
      <w:fldChar w:fldCharType="begin"/>
    </w:r>
    <w:r w:rsidRPr="00316975">
      <w:rPr>
        <w:b/>
        <w:bCs/>
        <w:sz w:val="18"/>
      </w:rPr>
      <w:instrText xml:space="preserve"> PAGE  \* Arabic  \* MERGEFORMAT </w:instrText>
    </w:r>
    <w:r w:rsidRPr="00316975">
      <w:rPr>
        <w:b/>
        <w:bCs/>
        <w:sz w:val="18"/>
      </w:rPr>
      <w:fldChar w:fldCharType="separate"/>
    </w:r>
    <w:r w:rsidR="00A73D6D">
      <w:rPr>
        <w:b/>
        <w:bCs/>
        <w:noProof/>
        <w:sz w:val="18"/>
      </w:rPr>
      <w:t>6</w:t>
    </w:r>
    <w:r w:rsidRPr="00316975">
      <w:rPr>
        <w:b/>
        <w:bCs/>
        <w:sz w:val="18"/>
      </w:rPr>
      <w:fldChar w:fldCharType="end"/>
    </w:r>
    <w:r w:rsidRPr="00316975">
      <w:rPr>
        <w:sz w:val="18"/>
      </w:rPr>
      <w:t xml:space="preserve"> of </w:t>
    </w:r>
    <w:r w:rsidRPr="00316975">
      <w:rPr>
        <w:b/>
        <w:bCs/>
        <w:sz w:val="18"/>
      </w:rPr>
      <w:fldChar w:fldCharType="begin"/>
    </w:r>
    <w:r w:rsidRPr="00316975">
      <w:rPr>
        <w:b/>
        <w:bCs/>
        <w:sz w:val="18"/>
      </w:rPr>
      <w:instrText xml:space="preserve"> NUMPAGES  \* Arabic  \* MERGEFORMAT </w:instrText>
    </w:r>
    <w:r w:rsidRPr="00316975">
      <w:rPr>
        <w:b/>
        <w:bCs/>
        <w:sz w:val="18"/>
      </w:rPr>
      <w:fldChar w:fldCharType="separate"/>
    </w:r>
    <w:r w:rsidR="00A73D6D">
      <w:rPr>
        <w:b/>
        <w:bCs/>
        <w:noProof/>
        <w:sz w:val="18"/>
      </w:rPr>
      <w:t>6</w:t>
    </w:r>
    <w:r w:rsidRPr="00316975">
      <w:rPr>
        <w:b/>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69D4" w14:textId="77777777" w:rsidR="00A05205" w:rsidRDefault="00A0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AC5D" w14:textId="77777777" w:rsidR="00CE6189" w:rsidRDefault="00CE6189">
      <w:r>
        <w:separator/>
      </w:r>
    </w:p>
  </w:footnote>
  <w:footnote w:type="continuationSeparator" w:id="0">
    <w:p w14:paraId="6738EE62" w14:textId="77777777" w:rsidR="00CE6189" w:rsidRDefault="00CE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AE4F" w14:textId="77777777" w:rsidR="00A05205" w:rsidRDefault="00A05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ECA4" w14:textId="77777777" w:rsidR="00A05205" w:rsidRDefault="00A0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8F3B" w14:textId="77777777" w:rsidR="00A05205" w:rsidRDefault="00A0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3F3"/>
    <w:multiLevelType w:val="hybridMultilevel"/>
    <w:tmpl w:val="0CFEE608"/>
    <w:lvl w:ilvl="0" w:tplc="EF1CAF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E747DB"/>
    <w:multiLevelType w:val="hybridMultilevel"/>
    <w:tmpl w:val="0C2C4F98"/>
    <w:lvl w:ilvl="0" w:tplc="7D967D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30FF5"/>
    <w:multiLevelType w:val="hybridMultilevel"/>
    <w:tmpl w:val="B62EB0E8"/>
    <w:lvl w:ilvl="0" w:tplc="FC447EA0">
      <w:start w:val="10"/>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D6FB3"/>
    <w:multiLevelType w:val="hybridMultilevel"/>
    <w:tmpl w:val="CEB8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E599C"/>
    <w:multiLevelType w:val="hybridMultilevel"/>
    <w:tmpl w:val="F536CB1E"/>
    <w:lvl w:ilvl="0" w:tplc="960CB1AA">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54CD7"/>
    <w:multiLevelType w:val="multilevel"/>
    <w:tmpl w:val="4524E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93D26"/>
    <w:multiLevelType w:val="hybridMultilevel"/>
    <w:tmpl w:val="EC38E9A6"/>
    <w:lvl w:ilvl="0" w:tplc="EFAC4CC0">
      <w:start w:val="1"/>
      <w:numFmt w:val="decimal"/>
      <w:lvlText w:val="(%1)"/>
      <w:lvlJc w:val="left"/>
      <w:pPr>
        <w:ind w:left="0"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C4091"/>
    <w:multiLevelType w:val="hybridMultilevel"/>
    <w:tmpl w:val="7C9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A3E80"/>
    <w:multiLevelType w:val="hybridMultilevel"/>
    <w:tmpl w:val="E0245D42"/>
    <w:lvl w:ilvl="0" w:tplc="2D66FD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B1215"/>
    <w:multiLevelType w:val="hybridMultilevel"/>
    <w:tmpl w:val="12362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AAF293C"/>
    <w:multiLevelType w:val="hybridMultilevel"/>
    <w:tmpl w:val="5E566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7F1FEA"/>
    <w:multiLevelType w:val="hybridMultilevel"/>
    <w:tmpl w:val="002A8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856B8"/>
    <w:multiLevelType w:val="hybridMultilevel"/>
    <w:tmpl w:val="A3709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D41C0A"/>
    <w:multiLevelType w:val="hybridMultilevel"/>
    <w:tmpl w:val="BF663984"/>
    <w:lvl w:ilvl="0" w:tplc="C318FF20">
      <w:start w:val="1"/>
      <w:numFmt w:val="decimal"/>
      <w:lvlText w:val="(%1)"/>
      <w:lvlJc w:val="left"/>
      <w:pPr>
        <w:ind w:left="720" w:hanging="360"/>
      </w:pPr>
      <w:rPr>
        <w:rFonts w:hint="default"/>
      </w:rPr>
    </w:lvl>
    <w:lvl w:ilvl="1" w:tplc="E796F0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A74C5"/>
    <w:multiLevelType w:val="hybridMultilevel"/>
    <w:tmpl w:val="B40CCB10"/>
    <w:lvl w:ilvl="0" w:tplc="08090011">
      <w:start w:val="1"/>
      <w:numFmt w:val="decimal"/>
      <w:lvlText w:val="%1)"/>
      <w:lvlJc w:val="left"/>
      <w:pPr>
        <w:ind w:left="720" w:hanging="360"/>
      </w:pPr>
    </w:lvl>
    <w:lvl w:ilvl="1" w:tplc="5B4A8B1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5741C"/>
    <w:multiLevelType w:val="hybridMultilevel"/>
    <w:tmpl w:val="FF760A5A"/>
    <w:lvl w:ilvl="0" w:tplc="79065746">
      <w:start w:val="1"/>
      <w:numFmt w:val="bullet"/>
      <w:pStyle w:val="List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2"/>
  </w:num>
  <w:num w:numId="7">
    <w:abstractNumId w:val="4"/>
  </w:num>
  <w:num w:numId="8">
    <w:abstractNumId w:val="3"/>
  </w:num>
  <w:num w:numId="9">
    <w:abstractNumId w:val="7"/>
  </w:num>
  <w:num w:numId="10">
    <w:abstractNumId w:val="11"/>
  </w:num>
  <w:num w:numId="11">
    <w:abstractNumId w:val="14"/>
  </w:num>
  <w:num w:numId="12">
    <w:abstractNumId w:val="13"/>
  </w:num>
  <w:num w:numId="13">
    <w:abstractNumId w:val="8"/>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825"/>
    <w:rsid w:val="0002059F"/>
    <w:rsid w:val="00021B71"/>
    <w:rsid w:val="000B1C19"/>
    <w:rsid w:val="000B3619"/>
    <w:rsid w:val="000C0E44"/>
    <w:rsid w:val="000E2DD2"/>
    <w:rsid w:val="000E3C9F"/>
    <w:rsid w:val="0010224A"/>
    <w:rsid w:val="001059FC"/>
    <w:rsid w:val="001142D4"/>
    <w:rsid w:val="00116C42"/>
    <w:rsid w:val="00136956"/>
    <w:rsid w:val="00152E98"/>
    <w:rsid w:val="00153011"/>
    <w:rsid w:val="001562CA"/>
    <w:rsid w:val="00167D1A"/>
    <w:rsid w:val="00174062"/>
    <w:rsid w:val="001B7E1A"/>
    <w:rsid w:val="001C349F"/>
    <w:rsid w:val="001C54AE"/>
    <w:rsid w:val="001C660D"/>
    <w:rsid w:val="001E1DB6"/>
    <w:rsid w:val="002105A5"/>
    <w:rsid w:val="002123CD"/>
    <w:rsid w:val="00220114"/>
    <w:rsid w:val="002339A7"/>
    <w:rsid w:val="00247C50"/>
    <w:rsid w:val="00254FD1"/>
    <w:rsid w:val="00257D84"/>
    <w:rsid w:val="0026617B"/>
    <w:rsid w:val="00275A8C"/>
    <w:rsid w:val="00293471"/>
    <w:rsid w:val="00293C2F"/>
    <w:rsid w:val="002B4BA5"/>
    <w:rsid w:val="002F467A"/>
    <w:rsid w:val="002F7458"/>
    <w:rsid w:val="0030035E"/>
    <w:rsid w:val="00301E00"/>
    <w:rsid w:val="00316975"/>
    <w:rsid w:val="00322E70"/>
    <w:rsid w:val="003443A0"/>
    <w:rsid w:val="00350D2B"/>
    <w:rsid w:val="003578CE"/>
    <w:rsid w:val="00376350"/>
    <w:rsid w:val="00387201"/>
    <w:rsid w:val="003B1B63"/>
    <w:rsid w:val="00401F2C"/>
    <w:rsid w:val="00407CCD"/>
    <w:rsid w:val="0041598B"/>
    <w:rsid w:val="00417FAC"/>
    <w:rsid w:val="00422B03"/>
    <w:rsid w:val="00447B6F"/>
    <w:rsid w:val="00453328"/>
    <w:rsid w:val="004A7490"/>
    <w:rsid w:val="004E0BC9"/>
    <w:rsid w:val="004E6DA0"/>
    <w:rsid w:val="0052424A"/>
    <w:rsid w:val="0053385B"/>
    <w:rsid w:val="0056349E"/>
    <w:rsid w:val="00577238"/>
    <w:rsid w:val="00582CD4"/>
    <w:rsid w:val="005C596D"/>
    <w:rsid w:val="005D4EA4"/>
    <w:rsid w:val="005E29F3"/>
    <w:rsid w:val="00601E16"/>
    <w:rsid w:val="0060324F"/>
    <w:rsid w:val="006222A3"/>
    <w:rsid w:val="00626852"/>
    <w:rsid w:val="00630FFE"/>
    <w:rsid w:val="006324D6"/>
    <w:rsid w:val="00650CDD"/>
    <w:rsid w:val="00676FDF"/>
    <w:rsid w:val="006807D4"/>
    <w:rsid w:val="006B56EA"/>
    <w:rsid w:val="006F3396"/>
    <w:rsid w:val="007126F1"/>
    <w:rsid w:val="00770854"/>
    <w:rsid w:val="007C6AC7"/>
    <w:rsid w:val="007E6CB1"/>
    <w:rsid w:val="00802D1D"/>
    <w:rsid w:val="00811BF8"/>
    <w:rsid w:val="00821976"/>
    <w:rsid w:val="00832602"/>
    <w:rsid w:val="00853E53"/>
    <w:rsid w:val="0085462E"/>
    <w:rsid w:val="00884143"/>
    <w:rsid w:val="00897999"/>
    <w:rsid w:val="008B7DB6"/>
    <w:rsid w:val="008F1CBC"/>
    <w:rsid w:val="008F3059"/>
    <w:rsid w:val="008F7D31"/>
    <w:rsid w:val="00915297"/>
    <w:rsid w:val="00996BC5"/>
    <w:rsid w:val="009A09FA"/>
    <w:rsid w:val="009A289F"/>
    <w:rsid w:val="009B2C75"/>
    <w:rsid w:val="009E7782"/>
    <w:rsid w:val="009F5DF2"/>
    <w:rsid w:val="00A05205"/>
    <w:rsid w:val="00A14F22"/>
    <w:rsid w:val="00A207AE"/>
    <w:rsid w:val="00A4027E"/>
    <w:rsid w:val="00A66AC8"/>
    <w:rsid w:val="00A73D6D"/>
    <w:rsid w:val="00A7439C"/>
    <w:rsid w:val="00A7556C"/>
    <w:rsid w:val="00A9578B"/>
    <w:rsid w:val="00AB5780"/>
    <w:rsid w:val="00AC63D3"/>
    <w:rsid w:val="00AD42B6"/>
    <w:rsid w:val="00B011B8"/>
    <w:rsid w:val="00B024B8"/>
    <w:rsid w:val="00B05987"/>
    <w:rsid w:val="00B05E3B"/>
    <w:rsid w:val="00B07FB0"/>
    <w:rsid w:val="00B35D2E"/>
    <w:rsid w:val="00B56F6C"/>
    <w:rsid w:val="00B72249"/>
    <w:rsid w:val="00BB0ECD"/>
    <w:rsid w:val="00BB30D2"/>
    <w:rsid w:val="00BB761D"/>
    <w:rsid w:val="00BE7D41"/>
    <w:rsid w:val="00BF6885"/>
    <w:rsid w:val="00BF751A"/>
    <w:rsid w:val="00C00590"/>
    <w:rsid w:val="00C01A8D"/>
    <w:rsid w:val="00C1201F"/>
    <w:rsid w:val="00C27D73"/>
    <w:rsid w:val="00C71C95"/>
    <w:rsid w:val="00C869C3"/>
    <w:rsid w:val="00CB7D37"/>
    <w:rsid w:val="00CE6189"/>
    <w:rsid w:val="00CF3555"/>
    <w:rsid w:val="00D312BA"/>
    <w:rsid w:val="00D43E9C"/>
    <w:rsid w:val="00D46955"/>
    <w:rsid w:val="00D81546"/>
    <w:rsid w:val="00D91825"/>
    <w:rsid w:val="00DB281D"/>
    <w:rsid w:val="00E021F5"/>
    <w:rsid w:val="00E30FFE"/>
    <w:rsid w:val="00E36600"/>
    <w:rsid w:val="00E51049"/>
    <w:rsid w:val="00E603C5"/>
    <w:rsid w:val="00E64701"/>
    <w:rsid w:val="00E66E7B"/>
    <w:rsid w:val="00E87C1C"/>
    <w:rsid w:val="00EA1F30"/>
    <w:rsid w:val="00EC5E34"/>
    <w:rsid w:val="00EF617E"/>
    <w:rsid w:val="00F1400F"/>
    <w:rsid w:val="00F35E6C"/>
    <w:rsid w:val="00F35E7A"/>
    <w:rsid w:val="00F37F50"/>
    <w:rsid w:val="00F40975"/>
    <w:rsid w:val="00F44AB4"/>
    <w:rsid w:val="00F503E1"/>
    <w:rsid w:val="00F505F3"/>
    <w:rsid w:val="00F57BDF"/>
    <w:rsid w:val="00F76421"/>
    <w:rsid w:val="00F7654D"/>
    <w:rsid w:val="00F76A83"/>
    <w:rsid w:val="00F77126"/>
    <w:rsid w:val="00FA3224"/>
    <w:rsid w:val="00FB6CCC"/>
    <w:rsid w:val="00FD1183"/>
    <w:rsid w:val="00FF3A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8DAAD"/>
  <w15:docId w15:val="{6C828779-A35D-4118-8B62-D3F08E40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183"/>
    <w:rPr>
      <w:rFonts w:ascii="Lucida Sans" w:hAnsi="Lucida Sans"/>
      <w:sz w:val="22"/>
      <w:szCs w:val="22"/>
      <w:lang w:eastAsia="zh-CN"/>
    </w:rPr>
  </w:style>
  <w:style w:type="paragraph" w:styleId="Heading1">
    <w:name w:val="heading 1"/>
    <w:basedOn w:val="Normal"/>
    <w:next w:val="Normal"/>
    <w:link w:val="Heading1Char"/>
    <w:uiPriority w:val="9"/>
    <w:qFormat/>
    <w:rsid w:val="00FD1183"/>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FD1183"/>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FD1183"/>
    <w:pPr>
      <w:keepNext/>
      <w:spacing w:before="720" w:after="360"/>
      <w:outlineLvl w:val="2"/>
    </w:pPr>
    <w:rPr>
      <w:rFonts w:eastAsiaTheme="majorEastAsia" w:cstheme="majorBidi"/>
      <w:b/>
      <w:bCs/>
      <w:sz w:val="26"/>
      <w:szCs w:val="26"/>
    </w:rPr>
  </w:style>
  <w:style w:type="paragraph" w:styleId="Heading4">
    <w:name w:val="heading 4"/>
    <w:basedOn w:val="Normal"/>
    <w:next w:val="Normal"/>
    <w:link w:val="Heading4Char"/>
    <w:uiPriority w:val="9"/>
    <w:semiHidden/>
    <w:unhideWhenUsed/>
    <w:qFormat/>
    <w:rsid w:val="00FD11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D1183"/>
    <w:pPr>
      <w:keepNext/>
      <w:keepLines/>
      <w:spacing w:before="200"/>
      <w:outlineLvl w:val="4"/>
    </w:pPr>
    <w:rPr>
      <w:rFonts w:asciiTheme="majorHAnsi" w:eastAsiaTheme="majorEastAsia" w:hAnsiTheme="majorHAnsi" w:cstheme="majorBidi"/>
      <w:color w:val="18261C" w:themeColor="accent1" w:themeShade="7F"/>
    </w:rPr>
  </w:style>
  <w:style w:type="paragraph" w:styleId="Heading6">
    <w:name w:val="heading 6"/>
    <w:basedOn w:val="Normal"/>
    <w:next w:val="Normal"/>
    <w:link w:val="Heading6Char"/>
    <w:uiPriority w:val="9"/>
    <w:semiHidden/>
    <w:unhideWhenUsed/>
    <w:qFormat/>
    <w:rsid w:val="00FD1183"/>
    <w:pPr>
      <w:keepNext/>
      <w:keepLines/>
      <w:spacing w:before="200"/>
      <w:outlineLvl w:val="5"/>
    </w:pPr>
    <w:rPr>
      <w:rFonts w:asciiTheme="majorHAnsi" w:eastAsiaTheme="majorEastAsia" w:hAnsiTheme="majorHAnsi" w:cstheme="majorBidi"/>
      <w:i/>
      <w:iCs/>
      <w:color w:val="18261C" w:themeColor="accent1" w:themeShade="7F"/>
    </w:rPr>
  </w:style>
  <w:style w:type="paragraph" w:styleId="Heading7">
    <w:name w:val="heading 7"/>
    <w:basedOn w:val="Normal"/>
    <w:next w:val="Normal"/>
    <w:link w:val="Heading7Char"/>
    <w:uiPriority w:val="9"/>
    <w:semiHidden/>
    <w:unhideWhenUsed/>
    <w:qFormat/>
    <w:rsid w:val="00FD118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118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11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60D"/>
    <w:pPr>
      <w:tabs>
        <w:tab w:val="center" w:pos="4320"/>
        <w:tab w:val="right" w:pos="8640"/>
      </w:tabs>
    </w:pPr>
  </w:style>
  <w:style w:type="paragraph" w:styleId="Footer">
    <w:name w:val="footer"/>
    <w:basedOn w:val="Normal"/>
    <w:link w:val="FooterChar"/>
    <w:uiPriority w:val="99"/>
    <w:rsid w:val="001C660D"/>
    <w:pPr>
      <w:tabs>
        <w:tab w:val="center" w:pos="4320"/>
        <w:tab w:val="right" w:pos="8640"/>
      </w:tabs>
    </w:pPr>
  </w:style>
  <w:style w:type="character" w:styleId="Hyperlink">
    <w:name w:val="Hyperlink"/>
    <w:basedOn w:val="DefaultParagraphFont"/>
    <w:rsid w:val="00996BC5"/>
    <w:rPr>
      <w:color w:val="0000FF"/>
      <w:u w:val="single"/>
    </w:rPr>
  </w:style>
  <w:style w:type="paragraph" w:styleId="BalloonText">
    <w:name w:val="Balloon Text"/>
    <w:basedOn w:val="Normal"/>
    <w:link w:val="BalloonTextChar"/>
    <w:rsid w:val="00FD1183"/>
    <w:rPr>
      <w:rFonts w:ascii="Tahoma" w:hAnsi="Tahoma" w:cs="Tahoma"/>
      <w:sz w:val="16"/>
      <w:szCs w:val="16"/>
    </w:rPr>
  </w:style>
  <w:style w:type="character" w:customStyle="1" w:styleId="BalloonTextChar">
    <w:name w:val="Balloon Text Char"/>
    <w:basedOn w:val="DefaultParagraphFont"/>
    <w:link w:val="BalloonText"/>
    <w:rsid w:val="00FD1183"/>
    <w:rPr>
      <w:rFonts w:ascii="Tahoma" w:hAnsi="Tahoma" w:cs="Tahoma"/>
      <w:sz w:val="16"/>
      <w:szCs w:val="16"/>
      <w:lang w:eastAsia="en-US"/>
    </w:rPr>
  </w:style>
  <w:style w:type="character" w:customStyle="1" w:styleId="Heading1Char">
    <w:name w:val="Heading 1 Char"/>
    <w:link w:val="Heading1"/>
    <w:uiPriority w:val="9"/>
    <w:rsid w:val="00FD1183"/>
    <w:rPr>
      <w:rFonts w:ascii="Lucida Sans" w:eastAsiaTheme="majorEastAsia" w:hAnsi="Lucida Sans" w:cstheme="majorBidi"/>
      <w:b/>
      <w:bCs/>
      <w:kern w:val="32"/>
      <w:sz w:val="32"/>
      <w:szCs w:val="32"/>
      <w:lang w:eastAsia="zh-CN"/>
    </w:rPr>
  </w:style>
  <w:style w:type="character" w:customStyle="1" w:styleId="Heading2Char">
    <w:name w:val="Heading 2 Char"/>
    <w:link w:val="Heading2"/>
    <w:uiPriority w:val="9"/>
    <w:semiHidden/>
    <w:rsid w:val="00FD1183"/>
    <w:rPr>
      <w:rFonts w:ascii="Lucida Sans" w:eastAsiaTheme="majorEastAsia" w:hAnsi="Lucida Sans" w:cstheme="majorBidi"/>
      <w:b/>
      <w:bCs/>
      <w:i/>
      <w:iCs/>
      <w:sz w:val="28"/>
      <w:szCs w:val="28"/>
      <w:lang w:eastAsia="zh-CN"/>
    </w:rPr>
  </w:style>
  <w:style w:type="character" w:customStyle="1" w:styleId="Heading3Char">
    <w:name w:val="Heading 3 Char"/>
    <w:link w:val="Heading3"/>
    <w:uiPriority w:val="9"/>
    <w:semiHidden/>
    <w:rsid w:val="00FD1183"/>
    <w:rPr>
      <w:rFonts w:ascii="Lucida Sans" w:eastAsiaTheme="majorEastAsia" w:hAnsi="Lucida Sans" w:cstheme="majorBidi"/>
      <w:b/>
      <w:bCs/>
      <w:sz w:val="26"/>
      <w:szCs w:val="26"/>
      <w:lang w:eastAsia="zh-CN"/>
    </w:rPr>
  </w:style>
  <w:style w:type="character" w:customStyle="1" w:styleId="Heading4Char">
    <w:name w:val="Heading 4 Char"/>
    <w:link w:val="Heading4"/>
    <w:uiPriority w:val="9"/>
    <w:semiHidden/>
    <w:rsid w:val="00FD1183"/>
    <w:rPr>
      <w:rFonts w:ascii="Calibri" w:hAnsi="Calibri"/>
      <w:b/>
      <w:bCs/>
      <w:sz w:val="28"/>
      <w:szCs w:val="28"/>
      <w:lang w:eastAsia="zh-CN"/>
    </w:rPr>
  </w:style>
  <w:style w:type="character" w:customStyle="1" w:styleId="Heading5Char">
    <w:name w:val="Heading 5 Char"/>
    <w:basedOn w:val="DefaultParagraphFont"/>
    <w:link w:val="Heading5"/>
    <w:uiPriority w:val="9"/>
    <w:semiHidden/>
    <w:rsid w:val="00FD1183"/>
    <w:rPr>
      <w:rFonts w:asciiTheme="majorHAnsi" w:eastAsiaTheme="majorEastAsia" w:hAnsiTheme="majorHAnsi" w:cstheme="majorBidi"/>
      <w:color w:val="18261C" w:themeColor="accent1" w:themeShade="7F"/>
      <w:sz w:val="22"/>
      <w:szCs w:val="22"/>
      <w:lang w:eastAsia="zh-CN"/>
    </w:rPr>
  </w:style>
  <w:style w:type="character" w:customStyle="1" w:styleId="Heading6Char">
    <w:name w:val="Heading 6 Char"/>
    <w:basedOn w:val="DefaultParagraphFont"/>
    <w:link w:val="Heading6"/>
    <w:uiPriority w:val="9"/>
    <w:semiHidden/>
    <w:rsid w:val="00FD1183"/>
    <w:rPr>
      <w:rFonts w:asciiTheme="majorHAnsi" w:eastAsiaTheme="majorEastAsia" w:hAnsiTheme="majorHAnsi" w:cstheme="majorBidi"/>
      <w:i/>
      <w:iCs/>
      <w:color w:val="18261C" w:themeColor="accent1" w:themeShade="7F"/>
      <w:sz w:val="22"/>
      <w:szCs w:val="22"/>
      <w:lang w:eastAsia="zh-CN"/>
    </w:rPr>
  </w:style>
  <w:style w:type="character" w:customStyle="1" w:styleId="Heading7Char">
    <w:name w:val="Heading 7 Char"/>
    <w:basedOn w:val="DefaultParagraphFont"/>
    <w:link w:val="Heading7"/>
    <w:uiPriority w:val="9"/>
    <w:semiHidden/>
    <w:rsid w:val="00FD1183"/>
    <w:rPr>
      <w:rFonts w:asciiTheme="majorHAnsi" w:eastAsiaTheme="majorEastAsia" w:hAnsiTheme="majorHAnsi" w:cstheme="majorBidi"/>
      <w:i/>
      <w:iCs/>
      <w:color w:val="404040" w:themeColor="text1" w:themeTint="BF"/>
      <w:sz w:val="22"/>
      <w:szCs w:val="22"/>
      <w:lang w:eastAsia="zh-CN"/>
    </w:rPr>
  </w:style>
  <w:style w:type="character" w:customStyle="1" w:styleId="Heading8Char">
    <w:name w:val="Heading 8 Char"/>
    <w:basedOn w:val="DefaultParagraphFont"/>
    <w:link w:val="Heading8"/>
    <w:uiPriority w:val="9"/>
    <w:semiHidden/>
    <w:rsid w:val="00FD1183"/>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FD1183"/>
    <w:rPr>
      <w:rFonts w:asciiTheme="majorHAnsi" w:eastAsiaTheme="majorEastAsia" w:hAnsiTheme="majorHAnsi" w:cstheme="majorBidi"/>
      <w:i/>
      <w:iCs/>
      <w:color w:val="404040" w:themeColor="text1" w:themeTint="BF"/>
      <w:lang w:eastAsia="zh-CN"/>
    </w:rPr>
  </w:style>
  <w:style w:type="paragraph" w:styleId="Caption">
    <w:name w:val="caption"/>
    <w:basedOn w:val="Normal"/>
    <w:next w:val="Normal"/>
    <w:uiPriority w:val="35"/>
    <w:semiHidden/>
    <w:unhideWhenUsed/>
    <w:qFormat/>
    <w:rsid w:val="00FD1183"/>
    <w:pPr>
      <w:spacing w:after="200"/>
    </w:pPr>
    <w:rPr>
      <w:b/>
      <w:bCs/>
      <w:color w:val="314E3A" w:themeColor="accent1"/>
      <w:sz w:val="18"/>
      <w:szCs w:val="18"/>
    </w:rPr>
  </w:style>
  <w:style w:type="paragraph" w:styleId="Title">
    <w:name w:val="Title"/>
    <w:basedOn w:val="Normal"/>
    <w:next w:val="Normal"/>
    <w:link w:val="TitleChar"/>
    <w:uiPriority w:val="10"/>
    <w:qFormat/>
    <w:rsid w:val="00FD1183"/>
    <w:pPr>
      <w:spacing w:before="240" w:after="60"/>
      <w:jc w:val="center"/>
      <w:outlineLvl w:val="0"/>
    </w:pPr>
    <w:rPr>
      <w:rFonts w:eastAsiaTheme="majorEastAsia" w:cstheme="majorBidi"/>
      <w:b/>
      <w:bCs/>
      <w:kern w:val="28"/>
      <w:sz w:val="32"/>
      <w:szCs w:val="32"/>
    </w:rPr>
  </w:style>
  <w:style w:type="character" w:customStyle="1" w:styleId="TitleChar">
    <w:name w:val="Title Char"/>
    <w:link w:val="Title"/>
    <w:uiPriority w:val="10"/>
    <w:rsid w:val="00FD1183"/>
    <w:rPr>
      <w:rFonts w:ascii="Lucida Sans" w:eastAsiaTheme="majorEastAsia" w:hAnsi="Lucida Sans" w:cstheme="majorBidi"/>
      <w:b/>
      <w:bCs/>
      <w:kern w:val="28"/>
      <w:sz w:val="32"/>
      <w:szCs w:val="32"/>
      <w:lang w:eastAsia="zh-CN"/>
    </w:rPr>
  </w:style>
  <w:style w:type="paragraph" w:styleId="Subtitle">
    <w:name w:val="Subtitle"/>
    <w:basedOn w:val="Normal"/>
    <w:next w:val="Normal"/>
    <w:link w:val="SubtitleChar"/>
    <w:uiPriority w:val="11"/>
    <w:qFormat/>
    <w:rsid w:val="00FD1183"/>
    <w:pPr>
      <w:numPr>
        <w:ilvl w:val="1"/>
      </w:numPr>
    </w:pPr>
    <w:rPr>
      <w:rFonts w:asciiTheme="majorHAnsi" w:eastAsiaTheme="majorEastAsia" w:hAnsiTheme="majorHAnsi" w:cstheme="majorBidi"/>
      <w:i/>
      <w:iCs/>
      <w:color w:val="314E3A" w:themeColor="accent1"/>
      <w:spacing w:val="15"/>
      <w:sz w:val="24"/>
      <w:szCs w:val="24"/>
    </w:rPr>
  </w:style>
  <w:style w:type="character" w:customStyle="1" w:styleId="SubtitleChar">
    <w:name w:val="Subtitle Char"/>
    <w:basedOn w:val="DefaultParagraphFont"/>
    <w:link w:val="Subtitle"/>
    <w:uiPriority w:val="11"/>
    <w:rsid w:val="00FD1183"/>
    <w:rPr>
      <w:rFonts w:asciiTheme="majorHAnsi" w:eastAsiaTheme="majorEastAsia" w:hAnsiTheme="majorHAnsi" w:cstheme="majorBidi"/>
      <w:i/>
      <w:iCs/>
      <w:color w:val="314E3A" w:themeColor="accent1"/>
      <w:spacing w:val="15"/>
      <w:sz w:val="24"/>
      <w:szCs w:val="24"/>
      <w:lang w:eastAsia="zh-CN"/>
    </w:rPr>
  </w:style>
  <w:style w:type="character" w:styleId="Strong">
    <w:name w:val="Strong"/>
    <w:basedOn w:val="DefaultParagraphFont"/>
    <w:uiPriority w:val="22"/>
    <w:qFormat/>
    <w:rsid w:val="00FD1183"/>
    <w:rPr>
      <w:b/>
      <w:bCs/>
    </w:rPr>
  </w:style>
  <w:style w:type="character" w:styleId="Emphasis">
    <w:name w:val="Emphasis"/>
    <w:uiPriority w:val="20"/>
    <w:qFormat/>
    <w:rsid w:val="00FD1183"/>
    <w:rPr>
      <w:i/>
      <w:iCs/>
    </w:rPr>
  </w:style>
  <w:style w:type="paragraph" w:styleId="NoSpacing">
    <w:name w:val="No Spacing"/>
    <w:basedOn w:val="Normal"/>
    <w:link w:val="NoSpacingChar"/>
    <w:uiPriority w:val="1"/>
    <w:qFormat/>
    <w:rsid w:val="00FD1183"/>
  </w:style>
  <w:style w:type="character" w:customStyle="1" w:styleId="NoSpacingChar">
    <w:name w:val="No Spacing Char"/>
    <w:basedOn w:val="DefaultParagraphFont"/>
    <w:link w:val="NoSpacing"/>
    <w:uiPriority w:val="1"/>
    <w:rsid w:val="00FD1183"/>
    <w:rPr>
      <w:rFonts w:ascii="Lucida Sans" w:hAnsi="Lucida Sans"/>
      <w:sz w:val="22"/>
      <w:szCs w:val="22"/>
      <w:lang w:eastAsia="zh-CN"/>
    </w:rPr>
  </w:style>
  <w:style w:type="paragraph" w:styleId="ListParagraph">
    <w:name w:val="List Paragraph"/>
    <w:basedOn w:val="Normal"/>
    <w:uiPriority w:val="34"/>
    <w:qFormat/>
    <w:rsid w:val="00FD1183"/>
    <w:pPr>
      <w:ind w:left="720"/>
      <w:contextualSpacing/>
    </w:pPr>
  </w:style>
  <w:style w:type="paragraph" w:styleId="Quote">
    <w:name w:val="Quote"/>
    <w:basedOn w:val="Normal"/>
    <w:next w:val="Normal"/>
    <w:link w:val="QuoteChar"/>
    <w:uiPriority w:val="29"/>
    <w:qFormat/>
    <w:rsid w:val="00FD1183"/>
    <w:rPr>
      <w:i/>
      <w:iCs/>
      <w:color w:val="000000" w:themeColor="text1"/>
    </w:rPr>
  </w:style>
  <w:style w:type="character" w:customStyle="1" w:styleId="QuoteChar">
    <w:name w:val="Quote Char"/>
    <w:basedOn w:val="DefaultParagraphFont"/>
    <w:link w:val="Quote"/>
    <w:uiPriority w:val="29"/>
    <w:rsid w:val="00FD1183"/>
    <w:rPr>
      <w:rFonts w:ascii="Lucida Sans" w:hAnsi="Lucida Sans"/>
      <w:i/>
      <w:iCs/>
      <w:color w:val="000000" w:themeColor="text1"/>
      <w:sz w:val="22"/>
      <w:szCs w:val="22"/>
      <w:lang w:eastAsia="zh-CN"/>
    </w:rPr>
  </w:style>
  <w:style w:type="paragraph" w:styleId="IntenseQuote">
    <w:name w:val="Intense Quote"/>
    <w:basedOn w:val="Normal"/>
    <w:next w:val="Normal"/>
    <w:link w:val="IntenseQuoteChar"/>
    <w:uiPriority w:val="30"/>
    <w:qFormat/>
    <w:rsid w:val="00FD1183"/>
    <w:pPr>
      <w:pBdr>
        <w:bottom w:val="single" w:sz="4" w:space="4" w:color="314E3A" w:themeColor="accent1"/>
      </w:pBdr>
      <w:spacing w:before="200" w:after="280"/>
      <w:ind w:left="936" w:right="936"/>
    </w:pPr>
    <w:rPr>
      <w:rFonts w:cstheme="majorBidi"/>
      <w:b/>
      <w:bCs/>
      <w:i/>
      <w:iCs/>
      <w:color w:val="314E3A" w:themeColor="accent1"/>
    </w:rPr>
  </w:style>
  <w:style w:type="character" w:customStyle="1" w:styleId="IntenseQuoteChar">
    <w:name w:val="Intense Quote Char"/>
    <w:basedOn w:val="DefaultParagraphFont"/>
    <w:link w:val="IntenseQuote"/>
    <w:uiPriority w:val="30"/>
    <w:rsid w:val="00FD1183"/>
    <w:rPr>
      <w:rFonts w:ascii="Lucida Sans" w:hAnsi="Lucida Sans" w:cstheme="majorBidi"/>
      <w:b/>
      <w:bCs/>
      <w:i/>
      <w:iCs/>
      <w:color w:val="314E3A" w:themeColor="accent1"/>
      <w:sz w:val="22"/>
      <w:szCs w:val="22"/>
      <w:lang w:eastAsia="zh-CN"/>
    </w:rPr>
  </w:style>
  <w:style w:type="character" w:styleId="SubtleEmphasis">
    <w:name w:val="Subtle Emphasis"/>
    <w:uiPriority w:val="19"/>
    <w:qFormat/>
    <w:rsid w:val="00FD1183"/>
    <w:rPr>
      <w:i/>
      <w:iCs/>
      <w:color w:val="808080" w:themeColor="text1" w:themeTint="7F"/>
    </w:rPr>
  </w:style>
  <w:style w:type="character" w:styleId="IntenseEmphasis">
    <w:name w:val="Intense Emphasis"/>
    <w:uiPriority w:val="21"/>
    <w:qFormat/>
    <w:rsid w:val="00FD1183"/>
    <w:rPr>
      <w:b/>
      <w:bCs/>
      <w:i/>
      <w:iCs/>
      <w:color w:val="314E3A" w:themeColor="accent1"/>
    </w:rPr>
  </w:style>
  <w:style w:type="character" w:styleId="SubtleReference">
    <w:name w:val="Subtle Reference"/>
    <w:uiPriority w:val="31"/>
    <w:qFormat/>
    <w:rsid w:val="00FD1183"/>
    <w:rPr>
      <w:smallCaps/>
      <w:color w:val="2F2F2F" w:themeColor="accent2"/>
      <w:u w:val="single"/>
    </w:rPr>
  </w:style>
  <w:style w:type="character" w:styleId="IntenseReference">
    <w:name w:val="Intense Reference"/>
    <w:basedOn w:val="DefaultParagraphFont"/>
    <w:uiPriority w:val="32"/>
    <w:qFormat/>
    <w:rsid w:val="00FD1183"/>
    <w:rPr>
      <w:b/>
      <w:bCs/>
      <w:smallCaps/>
      <w:color w:val="2F2F2F" w:themeColor="accent2"/>
      <w:spacing w:val="5"/>
      <w:u w:val="single"/>
    </w:rPr>
  </w:style>
  <w:style w:type="character" w:styleId="BookTitle">
    <w:name w:val="Book Title"/>
    <w:basedOn w:val="DefaultParagraphFont"/>
    <w:uiPriority w:val="33"/>
    <w:qFormat/>
    <w:rsid w:val="00FD1183"/>
    <w:rPr>
      <w:b/>
      <w:bCs/>
      <w:smallCaps/>
      <w:spacing w:val="5"/>
    </w:rPr>
  </w:style>
  <w:style w:type="paragraph" w:styleId="TOCHeading">
    <w:name w:val="TOC Heading"/>
    <w:basedOn w:val="Heading1"/>
    <w:next w:val="Normal"/>
    <w:uiPriority w:val="39"/>
    <w:semiHidden/>
    <w:unhideWhenUsed/>
    <w:qFormat/>
    <w:rsid w:val="00FD1183"/>
    <w:pPr>
      <w:keepLines/>
      <w:spacing w:before="480" w:after="0"/>
      <w:outlineLvl w:val="9"/>
    </w:pPr>
    <w:rPr>
      <w:rFonts w:asciiTheme="majorHAnsi" w:hAnsiTheme="majorHAnsi"/>
      <w:color w:val="243A2B" w:themeColor="accent1" w:themeShade="BF"/>
      <w:kern w:val="0"/>
      <w:sz w:val="28"/>
      <w:szCs w:val="28"/>
    </w:rPr>
  </w:style>
  <w:style w:type="paragraph" w:customStyle="1" w:styleId="ColorfulList-Accent11">
    <w:name w:val="Colorful List - Accent 11"/>
    <w:basedOn w:val="Normal"/>
    <w:uiPriority w:val="34"/>
    <w:qFormat/>
    <w:rsid w:val="00FD1183"/>
    <w:pPr>
      <w:ind w:left="720"/>
      <w:contextualSpacing/>
    </w:pPr>
  </w:style>
  <w:style w:type="paragraph" w:customStyle="1" w:styleId="Default">
    <w:name w:val="Default"/>
    <w:rsid w:val="00254FD1"/>
    <w:pPr>
      <w:autoSpaceDE w:val="0"/>
      <w:autoSpaceDN w:val="0"/>
      <w:adjustRightInd w:val="0"/>
      <w:ind w:firstLine="360"/>
    </w:pPr>
    <w:rPr>
      <w:rFonts w:ascii="Calibri" w:eastAsia="Times New Roman" w:hAnsi="Calibri" w:cs="Calibri"/>
      <w:color w:val="000000"/>
      <w:sz w:val="24"/>
      <w:szCs w:val="24"/>
      <w:lang w:eastAsia="en-US"/>
    </w:rPr>
  </w:style>
  <w:style w:type="character" w:styleId="CommentReference">
    <w:name w:val="annotation reference"/>
    <w:basedOn w:val="DefaultParagraphFont"/>
    <w:uiPriority w:val="99"/>
    <w:unhideWhenUsed/>
    <w:rsid w:val="0085462E"/>
    <w:rPr>
      <w:sz w:val="16"/>
      <w:szCs w:val="16"/>
    </w:rPr>
  </w:style>
  <w:style w:type="paragraph" w:styleId="CommentText">
    <w:name w:val="annotation text"/>
    <w:basedOn w:val="Normal"/>
    <w:link w:val="CommentTextChar"/>
    <w:uiPriority w:val="99"/>
    <w:unhideWhenUsed/>
    <w:rsid w:val="0085462E"/>
    <w:rPr>
      <w:rFonts w:ascii="Lucida Sans Unicode" w:eastAsia="Times New Roman" w:hAnsi="Lucida Sans Unicode" w:cs="Lucida Sans Unicode"/>
      <w:sz w:val="20"/>
      <w:szCs w:val="20"/>
      <w:lang w:eastAsia="en-US"/>
    </w:rPr>
  </w:style>
  <w:style w:type="character" w:customStyle="1" w:styleId="CommentTextChar">
    <w:name w:val="Comment Text Char"/>
    <w:basedOn w:val="DefaultParagraphFont"/>
    <w:link w:val="CommentText"/>
    <w:uiPriority w:val="99"/>
    <w:rsid w:val="0085462E"/>
    <w:rPr>
      <w:rFonts w:ascii="Lucida Sans Unicode" w:eastAsia="Times New Roman" w:hAnsi="Lucida Sans Unicode" w:cs="Lucida Sans Unicode"/>
      <w:lang w:eastAsia="en-US"/>
    </w:rPr>
  </w:style>
  <w:style w:type="paragraph" w:styleId="Date">
    <w:name w:val="Date"/>
    <w:basedOn w:val="Normal"/>
    <w:next w:val="Normal"/>
    <w:link w:val="DateChar"/>
    <w:rsid w:val="003443A0"/>
  </w:style>
  <w:style w:type="character" w:customStyle="1" w:styleId="DateChar">
    <w:name w:val="Date Char"/>
    <w:basedOn w:val="DefaultParagraphFont"/>
    <w:link w:val="Date"/>
    <w:rsid w:val="003443A0"/>
    <w:rPr>
      <w:rFonts w:ascii="Lucida Sans" w:hAnsi="Lucida Sans"/>
      <w:sz w:val="22"/>
      <w:szCs w:val="22"/>
      <w:lang w:eastAsia="zh-CN"/>
    </w:rPr>
  </w:style>
  <w:style w:type="table" w:styleId="TableGrid">
    <w:name w:val="Table Grid"/>
    <w:basedOn w:val="TableNormal"/>
    <w:uiPriority w:val="59"/>
    <w:rsid w:val="007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7B6F"/>
    <w:rPr>
      <w:rFonts w:ascii="Lucida Sans" w:hAnsi="Lucida Sans"/>
      <w:sz w:val="22"/>
      <w:szCs w:val="22"/>
      <w:lang w:eastAsia="zh-CN"/>
    </w:rPr>
  </w:style>
  <w:style w:type="paragraph" w:styleId="ListBullet2">
    <w:name w:val="List Bullet 2"/>
    <w:basedOn w:val="Normal"/>
    <w:autoRedefine/>
    <w:semiHidden/>
    <w:rsid w:val="00811BF8"/>
    <w:pPr>
      <w:numPr>
        <w:numId w:val="14"/>
      </w:numPr>
    </w:pPr>
    <w:rPr>
      <w:rFonts w:ascii="Calibri" w:eastAsia="Times New Roman" w:hAnsi="Calibri" w:cs="Calibri"/>
      <w:b/>
      <w:sz w:val="28"/>
      <w:szCs w:val="28"/>
      <w:lang w:eastAsia="en-US"/>
    </w:rPr>
  </w:style>
  <w:style w:type="character" w:styleId="Mention">
    <w:name w:val="Mention"/>
    <w:basedOn w:val="DefaultParagraphFont"/>
    <w:uiPriority w:val="99"/>
    <w:semiHidden/>
    <w:unhideWhenUsed/>
    <w:rsid w:val="002339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8030">
      <w:bodyDiv w:val="1"/>
      <w:marLeft w:val="0"/>
      <w:marRight w:val="0"/>
      <w:marTop w:val="0"/>
      <w:marBottom w:val="0"/>
      <w:divBdr>
        <w:top w:val="none" w:sz="0" w:space="0" w:color="auto"/>
        <w:left w:val="none" w:sz="0" w:space="0" w:color="auto"/>
        <w:bottom w:val="none" w:sz="0" w:space="0" w:color="auto"/>
        <w:right w:val="none" w:sz="0" w:space="0" w:color="auto"/>
      </w:divBdr>
    </w:div>
    <w:div w:id="1016150212">
      <w:bodyDiv w:val="1"/>
      <w:marLeft w:val="0"/>
      <w:marRight w:val="0"/>
      <w:marTop w:val="0"/>
      <w:marBottom w:val="0"/>
      <w:divBdr>
        <w:top w:val="none" w:sz="0" w:space="0" w:color="auto"/>
        <w:left w:val="none" w:sz="0" w:space="0" w:color="auto"/>
        <w:bottom w:val="none" w:sz="0" w:space="0" w:color="auto"/>
        <w:right w:val="none" w:sz="0" w:space="0" w:color="auto"/>
      </w:divBdr>
    </w:div>
    <w:div w:id="1283339077">
      <w:bodyDiv w:val="1"/>
      <w:marLeft w:val="0"/>
      <w:marRight w:val="0"/>
      <w:marTop w:val="0"/>
      <w:marBottom w:val="0"/>
      <w:divBdr>
        <w:top w:val="none" w:sz="0" w:space="0" w:color="auto"/>
        <w:left w:val="none" w:sz="0" w:space="0" w:color="auto"/>
        <w:bottom w:val="none" w:sz="0" w:space="0" w:color="auto"/>
        <w:right w:val="none" w:sz="0" w:space="0" w:color="auto"/>
      </w:divBdr>
      <w:divsChild>
        <w:div w:id="423692180">
          <w:marLeft w:val="0"/>
          <w:marRight w:val="0"/>
          <w:marTop w:val="0"/>
          <w:marBottom w:val="0"/>
          <w:divBdr>
            <w:top w:val="none" w:sz="0" w:space="0" w:color="auto"/>
            <w:left w:val="none" w:sz="0" w:space="0" w:color="auto"/>
            <w:bottom w:val="none" w:sz="0" w:space="0" w:color="auto"/>
            <w:right w:val="none" w:sz="0" w:space="0" w:color="auto"/>
          </w:divBdr>
        </w:div>
      </w:divsChild>
    </w:div>
    <w:div w:id="1350180519">
      <w:bodyDiv w:val="1"/>
      <w:marLeft w:val="0"/>
      <w:marRight w:val="0"/>
      <w:marTop w:val="0"/>
      <w:marBottom w:val="0"/>
      <w:divBdr>
        <w:top w:val="none" w:sz="0" w:space="0" w:color="auto"/>
        <w:left w:val="none" w:sz="0" w:space="0" w:color="auto"/>
        <w:bottom w:val="none" w:sz="0" w:space="0" w:color="auto"/>
        <w:right w:val="none" w:sz="0" w:space="0" w:color="auto"/>
      </w:divBdr>
    </w:div>
    <w:div w:id="208938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ritagecrafts.org.uk/official-document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4E3A"/>
      </a:dk2>
      <a:lt2>
        <a:srgbClr val="EAEBDE"/>
      </a:lt2>
      <a:accent1>
        <a:srgbClr val="314E3A"/>
      </a:accent1>
      <a:accent2>
        <a:srgbClr val="2F2F2F"/>
      </a:accent2>
      <a:accent3>
        <a:srgbClr val="623465"/>
      </a:accent3>
      <a:accent4>
        <a:srgbClr val="314E3A"/>
      </a:accent4>
      <a:accent5>
        <a:srgbClr val="623465"/>
      </a:accent5>
      <a:accent6>
        <a:srgbClr val="314E3A"/>
      </a:accent6>
      <a:hlink>
        <a:srgbClr val="623465"/>
      </a:hlink>
      <a:folHlink>
        <a:srgbClr val="314E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9F9F-4FB2-4A12-AE2B-D9D7A5D4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Heritage Crafts Association</Company>
  <LinksUpToDate>false</LinksUpToDate>
  <CharactersWithSpaces>9721</CharactersWithSpaces>
  <SharedDoc>false</SharedDoc>
  <HLinks>
    <vt:vector size="6" baseType="variant">
      <vt:variant>
        <vt:i4>5046338</vt:i4>
      </vt:variant>
      <vt:variant>
        <vt:i4>0</vt:i4>
      </vt:variant>
      <vt:variant>
        <vt:i4>0</vt:i4>
      </vt:variant>
      <vt:variant>
        <vt:i4>5</vt:i4>
      </vt:variant>
      <vt:variant>
        <vt:lpwstr>http://www.heritagecrafts.org.uk/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dc:creator>
  <cp:lastModifiedBy>Greta Bertram</cp:lastModifiedBy>
  <cp:revision>3</cp:revision>
  <cp:lastPrinted>2017-04-05T08:05:00Z</cp:lastPrinted>
  <dcterms:created xsi:type="dcterms:W3CDTF">2018-03-14T22:06:00Z</dcterms:created>
  <dcterms:modified xsi:type="dcterms:W3CDTF">2018-03-14T22:07:00Z</dcterms:modified>
</cp:coreProperties>
</file>